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方正小标宋_GBK" w:hAnsi="方正小标宋_GBK" w:eastAsia="方正小标宋_GBK" w:cs="方正小标宋_GBK"/>
          <w:color w:val="000000"/>
          <w:sz w:val="52"/>
          <w:szCs w:val="52"/>
          <w:lang w:val="en-US" w:eastAsia="zh-CN"/>
        </w:rPr>
      </w:pPr>
      <w:r>
        <w:rPr>
          <w:rFonts w:hint="eastAsia" w:ascii="方正小标宋_GBK" w:hAnsi="方正小标宋_GBK" w:eastAsia="方正小标宋_GBK" w:cs="方正小标宋_GBK"/>
          <w:color w:val="000000"/>
          <w:sz w:val="52"/>
          <w:szCs w:val="52"/>
          <w:lang w:val="en-US" w:eastAsia="zh-CN"/>
        </w:rPr>
        <w:t>2024年单位预算信息公开目录</w:t>
      </w:r>
    </w:p>
    <w:p>
      <w:pPr>
        <w:spacing w:before="0" w:after="0" w:line="240" w:lineRule="auto"/>
        <w:ind w:firstLine="0"/>
        <w:jc w:val="center"/>
        <w:outlineLvl w:val="0"/>
        <w:rPr>
          <w:rFonts w:hint="eastAsia" w:ascii="方正小标宋_GBK" w:hAnsi="方正小标宋_GBK" w:eastAsia="方正小标宋_GBK" w:cs="方正小标宋_GBK"/>
          <w:color w:val="000000"/>
          <w:sz w:val="52"/>
          <w:szCs w:val="52"/>
          <w:lang w:val="en-US" w:eastAsia="zh-CN"/>
        </w:rPr>
      </w:pPr>
    </w:p>
    <w:p>
      <w:pPr>
        <w:spacing w:before="0" w:after="0" w:line="240" w:lineRule="auto"/>
        <w:ind w:firstLine="0"/>
        <w:jc w:val="both"/>
        <w:outlineLvl w:val="0"/>
        <w:rPr>
          <w:rFonts w:hint="default" w:ascii="方正小标宋_GBK" w:hAnsi="方正小标宋_GBK" w:eastAsia="方正小标宋_GBK" w:cs="方正小标宋_GBK"/>
          <w:color w:val="000000"/>
          <w:sz w:val="28"/>
          <w:szCs w:val="28"/>
          <w:lang w:val="en-US" w:eastAsia="zh-CN"/>
        </w:rPr>
        <w:sectPr>
          <w:footerReference r:id="rId3" w:type="default"/>
          <w:footerReference r:id="rId4" w:type="even"/>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28"/>
          <w:szCs w:val="28"/>
          <w:lang w:val="en-US" w:eastAsia="zh-CN"/>
        </w:rPr>
        <w:t>一、宁晋县国有企业综合服务中心本级收支预算………………………………………………………………………………………</w:t>
      </w:r>
      <w:bookmarkStart w:id="1" w:name="_GoBack"/>
      <w:bookmarkEnd w:id="1"/>
      <w:r>
        <w:rPr>
          <w:rFonts w:hint="eastAsia" w:ascii="方正小标宋_GBK" w:hAnsi="方正小标宋_GBK" w:eastAsia="方正小标宋_GBK" w:cs="方正小标宋_GBK"/>
          <w:color w:val="000000"/>
          <w:sz w:val="28"/>
          <w:szCs w:val="28"/>
          <w:lang w:val="en-US" w:eastAsia="zh-CN"/>
        </w:rPr>
        <w:t>………2</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一、宁晋县国有企业综合服务中心本级收支预算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188.20</w:t>
            </w:r>
          </w:p>
        </w:tc>
        <w:tc>
          <w:tcPr>
            <w:tcW w:w="4535" w:type="dxa"/>
            <w:vAlign w:val="center"/>
          </w:tcPr>
          <w:p>
            <w:pPr>
              <w:pStyle w:val="14"/>
            </w:pPr>
            <w:r>
              <w:t>一、一般公共服务支出</w:t>
            </w:r>
          </w:p>
        </w:tc>
        <w:tc>
          <w:tcPr>
            <w:tcW w:w="2126" w:type="dxa"/>
            <w:vAlign w:val="center"/>
          </w:tcPr>
          <w:p>
            <w:pPr>
              <w:pStyle w:val="13"/>
            </w:pPr>
            <w:r>
              <w:t>188.20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r>
              <w:t>9.00</w:t>
            </w: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197.20</w:t>
            </w:r>
          </w:p>
        </w:tc>
        <w:tc>
          <w:tcPr>
            <w:tcW w:w="4535" w:type="dxa"/>
            <w:vAlign w:val="center"/>
          </w:tcPr>
          <w:p>
            <w:pPr>
              <w:pStyle w:val="16"/>
            </w:pPr>
            <w:r>
              <w:t>本年支出合计</w:t>
            </w:r>
          </w:p>
        </w:tc>
        <w:tc>
          <w:tcPr>
            <w:tcW w:w="2126" w:type="dxa"/>
            <w:vAlign w:val="center"/>
          </w:tcPr>
          <w:p>
            <w:pPr>
              <w:pStyle w:val="17"/>
            </w:pPr>
            <w:r>
              <w:t>197.20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197.20</w:t>
            </w:r>
          </w:p>
        </w:tc>
        <w:tc>
          <w:tcPr>
            <w:tcW w:w="4535" w:type="dxa"/>
            <w:vAlign w:val="center"/>
          </w:tcPr>
          <w:p>
            <w:pPr>
              <w:pStyle w:val="16"/>
            </w:pPr>
            <w:r>
              <w:t>支出总计</w:t>
            </w:r>
          </w:p>
        </w:tc>
        <w:tc>
          <w:tcPr>
            <w:tcW w:w="2126" w:type="dxa"/>
            <w:vAlign w:val="center"/>
          </w:tcPr>
          <w:p>
            <w:pPr>
              <w:pStyle w:val="17"/>
            </w:pPr>
            <w:r>
              <w:t>197.20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197.20</w:t>
            </w:r>
          </w:p>
        </w:tc>
        <w:tc>
          <w:tcPr>
            <w:tcW w:w="1134" w:type="dxa"/>
            <w:vAlign w:val="center"/>
          </w:tcPr>
          <w:p>
            <w:pPr>
              <w:pStyle w:val="17"/>
            </w:pPr>
            <w:r>
              <w:t>197.20</w:t>
            </w:r>
          </w:p>
        </w:tc>
        <w:tc>
          <w:tcPr>
            <w:tcW w:w="1134" w:type="dxa"/>
            <w:vAlign w:val="center"/>
          </w:tcPr>
          <w:p>
            <w:pPr>
              <w:pStyle w:val="17"/>
            </w:pPr>
            <w:r>
              <w:t>197.20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188.20</w:t>
            </w:r>
          </w:p>
        </w:tc>
        <w:tc>
          <w:tcPr>
            <w:tcW w:w="1134" w:type="dxa"/>
            <w:vAlign w:val="center"/>
          </w:tcPr>
          <w:p>
            <w:pPr>
              <w:pStyle w:val="13"/>
            </w:pPr>
            <w:r>
              <w:t>188.20</w:t>
            </w:r>
          </w:p>
        </w:tc>
        <w:tc>
          <w:tcPr>
            <w:tcW w:w="1134" w:type="dxa"/>
            <w:vAlign w:val="center"/>
          </w:tcPr>
          <w:p>
            <w:pPr>
              <w:pStyle w:val="13"/>
            </w:pPr>
            <w:r>
              <w:t>188.20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59.00</w:t>
            </w:r>
          </w:p>
        </w:tc>
        <w:tc>
          <w:tcPr>
            <w:tcW w:w="1134" w:type="dxa"/>
            <w:vAlign w:val="center"/>
          </w:tcPr>
          <w:p>
            <w:pPr>
              <w:pStyle w:val="13"/>
            </w:pPr>
            <w:r>
              <w:t>59.00</w:t>
            </w:r>
          </w:p>
        </w:tc>
        <w:tc>
          <w:tcPr>
            <w:tcW w:w="1134" w:type="dxa"/>
            <w:vAlign w:val="center"/>
          </w:tcPr>
          <w:p>
            <w:pPr>
              <w:pStyle w:val="13"/>
            </w:pPr>
            <w:r>
              <w:t>59.00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2010608</w:t>
            </w:r>
          </w:p>
        </w:tc>
        <w:tc>
          <w:tcPr>
            <w:tcW w:w="1559" w:type="dxa"/>
            <w:vAlign w:val="center"/>
          </w:tcPr>
          <w:p>
            <w:pPr>
              <w:pStyle w:val="14"/>
            </w:pPr>
            <w:r>
              <w:t>财政委托业务支出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2010699</w:t>
            </w:r>
          </w:p>
        </w:tc>
        <w:tc>
          <w:tcPr>
            <w:tcW w:w="1559" w:type="dxa"/>
            <w:vAlign w:val="center"/>
          </w:tcPr>
          <w:p>
            <w:pPr>
              <w:pStyle w:val="14"/>
            </w:pPr>
            <w:r>
              <w:t>其他财政事务支出</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2011302</w:t>
            </w:r>
          </w:p>
        </w:tc>
        <w:tc>
          <w:tcPr>
            <w:tcW w:w="1559" w:type="dxa"/>
            <w:vAlign w:val="center"/>
          </w:tcPr>
          <w:p>
            <w:pPr>
              <w:pStyle w:val="14"/>
            </w:pPr>
            <w:r>
              <w:t>一般行政管理事务</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33.20</w:t>
            </w:r>
          </w:p>
        </w:tc>
        <w:tc>
          <w:tcPr>
            <w:tcW w:w="1134" w:type="dxa"/>
            <w:vAlign w:val="center"/>
          </w:tcPr>
          <w:p>
            <w:pPr>
              <w:pStyle w:val="13"/>
            </w:pPr>
            <w:r>
              <w:t>33.20</w:t>
            </w:r>
          </w:p>
        </w:tc>
        <w:tc>
          <w:tcPr>
            <w:tcW w:w="1134" w:type="dxa"/>
            <w:vAlign w:val="center"/>
          </w:tcPr>
          <w:p>
            <w:pPr>
              <w:pStyle w:val="13"/>
            </w:pPr>
            <w:r>
              <w:t>33.20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2013999</w:t>
            </w:r>
          </w:p>
        </w:tc>
        <w:tc>
          <w:tcPr>
            <w:tcW w:w="1559" w:type="dxa"/>
            <w:vAlign w:val="center"/>
          </w:tcPr>
          <w:p>
            <w:pPr>
              <w:pStyle w:val="14"/>
            </w:pPr>
            <w:r>
              <w:t>其他社会工作事务支出</w:t>
            </w:r>
          </w:p>
        </w:tc>
        <w:tc>
          <w:tcPr>
            <w:tcW w:w="1134" w:type="dxa"/>
            <w:vAlign w:val="center"/>
          </w:tcPr>
          <w:p>
            <w:pPr>
              <w:pStyle w:val="13"/>
            </w:pPr>
            <w:r>
              <w:t>33.20</w:t>
            </w:r>
          </w:p>
        </w:tc>
        <w:tc>
          <w:tcPr>
            <w:tcW w:w="1134" w:type="dxa"/>
            <w:vAlign w:val="center"/>
          </w:tcPr>
          <w:p>
            <w:pPr>
              <w:pStyle w:val="13"/>
            </w:pPr>
            <w:r>
              <w:t>33.20</w:t>
            </w:r>
          </w:p>
        </w:tc>
        <w:tc>
          <w:tcPr>
            <w:tcW w:w="1134" w:type="dxa"/>
            <w:vAlign w:val="center"/>
          </w:tcPr>
          <w:p>
            <w:pPr>
              <w:pStyle w:val="13"/>
            </w:pPr>
            <w:r>
              <w:t>33.20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223</w:t>
            </w:r>
          </w:p>
        </w:tc>
        <w:tc>
          <w:tcPr>
            <w:tcW w:w="1559" w:type="dxa"/>
            <w:vAlign w:val="center"/>
          </w:tcPr>
          <w:p>
            <w:pPr>
              <w:pStyle w:val="14"/>
            </w:pPr>
            <w:r>
              <w:t>国有资本经营预算支出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22301</w:t>
            </w:r>
          </w:p>
        </w:tc>
        <w:tc>
          <w:tcPr>
            <w:tcW w:w="1559" w:type="dxa"/>
            <w:vAlign w:val="center"/>
          </w:tcPr>
          <w:p>
            <w:pPr>
              <w:pStyle w:val="14"/>
            </w:pPr>
            <w:r>
              <w:t>解决历史遗留问题及改革成本支出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2230105</w:t>
            </w:r>
          </w:p>
        </w:tc>
        <w:tc>
          <w:tcPr>
            <w:tcW w:w="1559" w:type="dxa"/>
            <w:vAlign w:val="center"/>
          </w:tcPr>
          <w:p>
            <w:pPr>
              <w:pStyle w:val="14"/>
            </w:pPr>
            <w:r>
              <w:t>国有企业退休人员社会化管理补助支出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197.20</w:t>
            </w:r>
          </w:p>
        </w:tc>
        <w:tc>
          <w:tcPr>
            <w:tcW w:w="1361" w:type="dxa"/>
            <w:vAlign w:val="center"/>
          </w:tcPr>
          <w:p>
            <w:pPr>
              <w:pStyle w:val="17"/>
            </w:pPr>
          </w:p>
        </w:tc>
        <w:tc>
          <w:tcPr>
            <w:tcW w:w="1361" w:type="dxa"/>
            <w:vAlign w:val="center"/>
          </w:tcPr>
          <w:p>
            <w:pPr>
              <w:pStyle w:val="17"/>
            </w:pPr>
            <w:r>
              <w:t>197.20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188.20</w:t>
            </w:r>
          </w:p>
        </w:tc>
        <w:tc>
          <w:tcPr>
            <w:tcW w:w="1361" w:type="dxa"/>
            <w:vAlign w:val="center"/>
          </w:tcPr>
          <w:p>
            <w:pPr>
              <w:pStyle w:val="13"/>
            </w:pPr>
          </w:p>
        </w:tc>
        <w:tc>
          <w:tcPr>
            <w:tcW w:w="1361" w:type="dxa"/>
            <w:vAlign w:val="center"/>
          </w:tcPr>
          <w:p>
            <w:pPr>
              <w:pStyle w:val="13"/>
            </w:pPr>
            <w:r>
              <w:t>188.20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59.00</w:t>
            </w:r>
          </w:p>
        </w:tc>
        <w:tc>
          <w:tcPr>
            <w:tcW w:w="1361" w:type="dxa"/>
            <w:vAlign w:val="center"/>
          </w:tcPr>
          <w:p>
            <w:pPr>
              <w:pStyle w:val="13"/>
            </w:pPr>
          </w:p>
        </w:tc>
        <w:tc>
          <w:tcPr>
            <w:tcW w:w="1361" w:type="dxa"/>
            <w:vAlign w:val="center"/>
          </w:tcPr>
          <w:p>
            <w:pPr>
              <w:pStyle w:val="13"/>
            </w:pPr>
            <w:r>
              <w:t>59.00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2010608</w:t>
            </w:r>
          </w:p>
        </w:tc>
        <w:tc>
          <w:tcPr>
            <w:tcW w:w="4535" w:type="dxa"/>
            <w:vAlign w:val="center"/>
          </w:tcPr>
          <w:p>
            <w:pPr>
              <w:pStyle w:val="14"/>
            </w:pPr>
            <w:r>
              <w:t>财政委托业务支出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2010699</w:t>
            </w:r>
          </w:p>
        </w:tc>
        <w:tc>
          <w:tcPr>
            <w:tcW w:w="4535" w:type="dxa"/>
            <w:vAlign w:val="center"/>
          </w:tcPr>
          <w:p>
            <w:pPr>
              <w:pStyle w:val="14"/>
            </w:pPr>
            <w:r>
              <w:t>其他财政事务支出</w:t>
            </w:r>
          </w:p>
        </w:tc>
        <w:tc>
          <w:tcPr>
            <w:tcW w:w="1361" w:type="dxa"/>
            <w:vAlign w:val="center"/>
          </w:tcPr>
          <w:p>
            <w:pPr>
              <w:pStyle w:val="13"/>
            </w:pPr>
            <w:r>
              <w:t>44.00</w:t>
            </w:r>
          </w:p>
        </w:tc>
        <w:tc>
          <w:tcPr>
            <w:tcW w:w="1361" w:type="dxa"/>
            <w:vAlign w:val="center"/>
          </w:tcPr>
          <w:p>
            <w:pPr>
              <w:pStyle w:val="13"/>
            </w:pPr>
          </w:p>
        </w:tc>
        <w:tc>
          <w:tcPr>
            <w:tcW w:w="1361" w:type="dxa"/>
            <w:vAlign w:val="center"/>
          </w:tcPr>
          <w:p>
            <w:pPr>
              <w:pStyle w:val="13"/>
            </w:pPr>
            <w:r>
              <w:t>44.00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2011302</w:t>
            </w:r>
          </w:p>
        </w:tc>
        <w:tc>
          <w:tcPr>
            <w:tcW w:w="4535" w:type="dxa"/>
            <w:vAlign w:val="center"/>
          </w:tcPr>
          <w:p>
            <w:pPr>
              <w:pStyle w:val="14"/>
            </w:pPr>
            <w:r>
              <w:t>一般行政管理事务</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33.20</w:t>
            </w:r>
          </w:p>
        </w:tc>
        <w:tc>
          <w:tcPr>
            <w:tcW w:w="1361" w:type="dxa"/>
            <w:vAlign w:val="center"/>
          </w:tcPr>
          <w:p>
            <w:pPr>
              <w:pStyle w:val="13"/>
            </w:pPr>
          </w:p>
        </w:tc>
        <w:tc>
          <w:tcPr>
            <w:tcW w:w="1361" w:type="dxa"/>
            <w:vAlign w:val="center"/>
          </w:tcPr>
          <w:p>
            <w:pPr>
              <w:pStyle w:val="13"/>
            </w:pPr>
            <w:r>
              <w:t>33.20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2013999</w:t>
            </w:r>
          </w:p>
        </w:tc>
        <w:tc>
          <w:tcPr>
            <w:tcW w:w="4535" w:type="dxa"/>
            <w:vAlign w:val="center"/>
          </w:tcPr>
          <w:p>
            <w:pPr>
              <w:pStyle w:val="14"/>
            </w:pPr>
            <w:r>
              <w:t>其他社会工作事务支出</w:t>
            </w:r>
          </w:p>
        </w:tc>
        <w:tc>
          <w:tcPr>
            <w:tcW w:w="1361" w:type="dxa"/>
            <w:vAlign w:val="center"/>
          </w:tcPr>
          <w:p>
            <w:pPr>
              <w:pStyle w:val="13"/>
            </w:pPr>
            <w:r>
              <w:t>33.20</w:t>
            </w:r>
          </w:p>
        </w:tc>
        <w:tc>
          <w:tcPr>
            <w:tcW w:w="1361" w:type="dxa"/>
            <w:vAlign w:val="center"/>
          </w:tcPr>
          <w:p>
            <w:pPr>
              <w:pStyle w:val="13"/>
            </w:pPr>
          </w:p>
        </w:tc>
        <w:tc>
          <w:tcPr>
            <w:tcW w:w="1361" w:type="dxa"/>
            <w:vAlign w:val="center"/>
          </w:tcPr>
          <w:p>
            <w:pPr>
              <w:pStyle w:val="13"/>
            </w:pPr>
            <w:r>
              <w:t>33.20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223</w:t>
            </w:r>
          </w:p>
        </w:tc>
        <w:tc>
          <w:tcPr>
            <w:tcW w:w="4535" w:type="dxa"/>
            <w:vAlign w:val="center"/>
          </w:tcPr>
          <w:p>
            <w:pPr>
              <w:pStyle w:val="14"/>
            </w:pPr>
            <w:r>
              <w:t>国有资本经营预算支出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22301</w:t>
            </w:r>
          </w:p>
        </w:tc>
        <w:tc>
          <w:tcPr>
            <w:tcW w:w="4535" w:type="dxa"/>
            <w:vAlign w:val="center"/>
          </w:tcPr>
          <w:p>
            <w:pPr>
              <w:pStyle w:val="14"/>
            </w:pPr>
            <w:r>
              <w:t>解决历史遗留问题及改革成本支出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2230105</w:t>
            </w:r>
          </w:p>
        </w:tc>
        <w:tc>
          <w:tcPr>
            <w:tcW w:w="4535" w:type="dxa"/>
            <w:vAlign w:val="center"/>
          </w:tcPr>
          <w:p>
            <w:pPr>
              <w:pStyle w:val="14"/>
            </w:pPr>
            <w:r>
              <w:t>国有企业退休人员社会化管理补助支出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188.20</w:t>
            </w:r>
          </w:p>
        </w:tc>
        <w:tc>
          <w:tcPr>
            <w:tcW w:w="3402" w:type="dxa"/>
            <w:vAlign w:val="center"/>
          </w:tcPr>
          <w:p>
            <w:pPr>
              <w:pStyle w:val="14"/>
            </w:pPr>
            <w:r>
              <w:t>一、一般公共服务支出</w:t>
            </w:r>
          </w:p>
        </w:tc>
        <w:tc>
          <w:tcPr>
            <w:tcW w:w="1474" w:type="dxa"/>
            <w:vAlign w:val="center"/>
          </w:tcPr>
          <w:p>
            <w:pPr>
              <w:pStyle w:val="13"/>
            </w:pPr>
            <w:r>
              <w:t>188.20</w:t>
            </w:r>
          </w:p>
        </w:tc>
        <w:tc>
          <w:tcPr>
            <w:tcW w:w="1474" w:type="dxa"/>
            <w:vAlign w:val="center"/>
          </w:tcPr>
          <w:p>
            <w:pPr>
              <w:pStyle w:val="13"/>
            </w:pPr>
            <w:r>
              <w:t>188.20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r>
              <w:t>9.00</w:t>
            </w: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r>
              <w:t>9.00</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197.20</w:t>
            </w:r>
          </w:p>
        </w:tc>
        <w:tc>
          <w:tcPr>
            <w:tcW w:w="3402" w:type="dxa"/>
            <w:vAlign w:val="center"/>
          </w:tcPr>
          <w:p>
            <w:pPr>
              <w:pStyle w:val="16"/>
            </w:pPr>
            <w:r>
              <w:t>本年支出合计</w:t>
            </w:r>
          </w:p>
        </w:tc>
        <w:tc>
          <w:tcPr>
            <w:tcW w:w="1474" w:type="dxa"/>
            <w:vAlign w:val="center"/>
          </w:tcPr>
          <w:p>
            <w:pPr>
              <w:pStyle w:val="17"/>
            </w:pPr>
            <w:r>
              <w:t>197.20</w:t>
            </w:r>
          </w:p>
        </w:tc>
        <w:tc>
          <w:tcPr>
            <w:tcW w:w="1474" w:type="dxa"/>
            <w:vAlign w:val="center"/>
          </w:tcPr>
          <w:p>
            <w:pPr>
              <w:pStyle w:val="17"/>
            </w:pPr>
            <w:r>
              <w:t>188.20</w:t>
            </w:r>
          </w:p>
        </w:tc>
        <w:tc>
          <w:tcPr>
            <w:tcW w:w="1474" w:type="dxa"/>
            <w:vAlign w:val="center"/>
          </w:tcPr>
          <w:p>
            <w:pPr>
              <w:pStyle w:val="17"/>
            </w:pPr>
          </w:p>
        </w:tc>
        <w:tc>
          <w:tcPr>
            <w:tcW w:w="1474"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197.20</w:t>
            </w:r>
          </w:p>
        </w:tc>
        <w:tc>
          <w:tcPr>
            <w:tcW w:w="3402" w:type="dxa"/>
            <w:vAlign w:val="center"/>
          </w:tcPr>
          <w:p>
            <w:pPr>
              <w:pStyle w:val="16"/>
            </w:pPr>
            <w:r>
              <w:t>支出总计</w:t>
            </w:r>
          </w:p>
        </w:tc>
        <w:tc>
          <w:tcPr>
            <w:tcW w:w="1474" w:type="dxa"/>
            <w:vAlign w:val="center"/>
          </w:tcPr>
          <w:p>
            <w:pPr>
              <w:pStyle w:val="17"/>
            </w:pPr>
            <w:r>
              <w:t>197.20</w:t>
            </w:r>
          </w:p>
        </w:tc>
        <w:tc>
          <w:tcPr>
            <w:tcW w:w="1474" w:type="dxa"/>
            <w:vAlign w:val="center"/>
          </w:tcPr>
          <w:p>
            <w:pPr>
              <w:pStyle w:val="17"/>
            </w:pPr>
            <w:r>
              <w:t>188.20</w:t>
            </w:r>
          </w:p>
        </w:tc>
        <w:tc>
          <w:tcPr>
            <w:tcW w:w="1474" w:type="dxa"/>
            <w:vAlign w:val="center"/>
          </w:tcPr>
          <w:p>
            <w:pPr>
              <w:pStyle w:val="17"/>
            </w:pPr>
          </w:p>
        </w:tc>
        <w:tc>
          <w:tcPr>
            <w:tcW w:w="1474" w:type="dxa"/>
            <w:vAlign w:val="center"/>
          </w:tcPr>
          <w:p>
            <w:pPr>
              <w:pStyle w:val="17"/>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188.20</w:t>
            </w:r>
          </w:p>
        </w:tc>
        <w:tc>
          <w:tcPr>
            <w:tcW w:w="2551" w:type="dxa"/>
            <w:vAlign w:val="center"/>
          </w:tcPr>
          <w:p>
            <w:pPr>
              <w:pStyle w:val="17"/>
            </w:pPr>
          </w:p>
        </w:tc>
        <w:tc>
          <w:tcPr>
            <w:tcW w:w="2551" w:type="dxa"/>
            <w:vAlign w:val="center"/>
          </w:tcPr>
          <w:p>
            <w:pPr>
              <w:pStyle w:val="17"/>
            </w:pPr>
            <w:r>
              <w:t>188.20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188.20</w:t>
            </w:r>
          </w:p>
        </w:tc>
        <w:tc>
          <w:tcPr>
            <w:tcW w:w="2551" w:type="dxa"/>
            <w:vAlign w:val="center"/>
          </w:tcPr>
          <w:p>
            <w:pPr>
              <w:pStyle w:val="13"/>
            </w:pPr>
          </w:p>
        </w:tc>
        <w:tc>
          <w:tcPr>
            <w:tcW w:w="2551" w:type="dxa"/>
            <w:vAlign w:val="center"/>
          </w:tcPr>
          <w:p>
            <w:pPr>
              <w:pStyle w:val="13"/>
            </w:pPr>
            <w:r>
              <w:t>188.20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59.00</w:t>
            </w:r>
          </w:p>
        </w:tc>
        <w:tc>
          <w:tcPr>
            <w:tcW w:w="2551" w:type="dxa"/>
            <w:vAlign w:val="center"/>
          </w:tcPr>
          <w:p>
            <w:pPr>
              <w:pStyle w:val="13"/>
            </w:pPr>
          </w:p>
        </w:tc>
        <w:tc>
          <w:tcPr>
            <w:tcW w:w="2551" w:type="dxa"/>
            <w:vAlign w:val="center"/>
          </w:tcPr>
          <w:p>
            <w:pPr>
              <w:pStyle w:val="13"/>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2010608</w:t>
            </w:r>
          </w:p>
        </w:tc>
        <w:tc>
          <w:tcPr>
            <w:tcW w:w="4535" w:type="dxa"/>
            <w:vAlign w:val="center"/>
          </w:tcPr>
          <w:p>
            <w:pPr>
              <w:pStyle w:val="14"/>
            </w:pPr>
            <w:r>
              <w:t>财政委托业务支出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2010699</w:t>
            </w:r>
          </w:p>
        </w:tc>
        <w:tc>
          <w:tcPr>
            <w:tcW w:w="4535" w:type="dxa"/>
            <w:vAlign w:val="center"/>
          </w:tcPr>
          <w:p>
            <w:pPr>
              <w:pStyle w:val="14"/>
            </w:pPr>
            <w:r>
              <w:t>其他财政事务支出</w:t>
            </w:r>
          </w:p>
        </w:tc>
        <w:tc>
          <w:tcPr>
            <w:tcW w:w="2551" w:type="dxa"/>
            <w:vAlign w:val="center"/>
          </w:tcPr>
          <w:p>
            <w:pPr>
              <w:pStyle w:val="13"/>
            </w:pPr>
            <w:r>
              <w:t>44.00</w:t>
            </w:r>
          </w:p>
        </w:tc>
        <w:tc>
          <w:tcPr>
            <w:tcW w:w="2551" w:type="dxa"/>
            <w:vAlign w:val="center"/>
          </w:tcPr>
          <w:p>
            <w:pPr>
              <w:pStyle w:val="13"/>
            </w:pPr>
          </w:p>
        </w:tc>
        <w:tc>
          <w:tcPr>
            <w:tcW w:w="2551" w:type="dxa"/>
            <w:vAlign w:val="center"/>
          </w:tcPr>
          <w:p>
            <w:pPr>
              <w:pStyle w:val="13"/>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91.00</w:t>
            </w:r>
          </w:p>
        </w:tc>
        <w:tc>
          <w:tcPr>
            <w:tcW w:w="2551" w:type="dxa"/>
            <w:vAlign w:val="center"/>
          </w:tcPr>
          <w:p>
            <w:pPr>
              <w:pStyle w:val="13"/>
            </w:pP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2011302</w:t>
            </w:r>
          </w:p>
        </w:tc>
        <w:tc>
          <w:tcPr>
            <w:tcW w:w="4535" w:type="dxa"/>
            <w:vAlign w:val="center"/>
          </w:tcPr>
          <w:p>
            <w:pPr>
              <w:pStyle w:val="14"/>
            </w:pPr>
            <w:r>
              <w:t>一般行政管理事务</w:t>
            </w:r>
          </w:p>
        </w:tc>
        <w:tc>
          <w:tcPr>
            <w:tcW w:w="2551" w:type="dxa"/>
            <w:vAlign w:val="center"/>
          </w:tcPr>
          <w:p>
            <w:pPr>
              <w:pStyle w:val="13"/>
            </w:pPr>
            <w:r>
              <w:t>91.00</w:t>
            </w:r>
          </w:p>
        </w:tc>
        <w:tc>
          <w:tcPr>
            <w:tcW w:w="2551" w:type="dxa"/>
            <w:vAlign w:val="center"/>
          </w:tcPr>
          <w:p>
            <w:pPr>
              <w:pStyle w:val="13"/>
            </w:pP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33.20</w:t>
            </w:r>
          </w:p>
        </w:tc>
        <w:tc>
          <w:tcPr>
            <w:tcW w:w="2551" w:type="dxa"/>
            <w:vAlign w:val="center"/>
          </w:tcPr>
          <w:p>
            <w:pPr>
              <w:pStyle w:val="13"/>
            </w:pPr>
          </w:p>
        </w:tc>
        <w:tc>
          <w:tcPr>
            <w:tcW w:w="2551" w:type="dxa"/>
            <w:vAlign w:val="center"/>
          </w:tcPr>
          <w:p>
            <w:pPr>
              <w:pStyle w:val="13"/>
            </w:pPr>
            <w:r>
              <w:t>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2013999</w:t>
            </w:r>
          </w:p>
        </w:tc>
        <w:tc>
          <w:tcPr>
            <w:tcW w:w="4535" w:type="dxa"/>
            <w:vAlign w:val="center"/>
          </w:tcPr>
          <w:p>
            <w:pPr>
              <w:pStyle w:val="14"/>
            </w:pPr>
            <w:r>
              <w:t>其他社会工作事务支出</w:t>
            </w:r>
          </w:p>
        </w:tc>
        <w:tc>
          <w:tcPr>
            <w:tcW w:w="2551" w:type="dxa"/>
            <w:vAlign w:val="center"/>
          </w:tcPr>
          <w:p>
            <w:pPr>
              <w:pStyle w:val="13"/>
            </w:pPr>
            <w:r>
              <w:t>33.20</w:t>
            </w:r>
          </w:p>
        </w:tc>
        <w:tc>
          <w:tcPr>
            <w:tcW w:w="2551" w:type="dxa"/>
            <w:vAlign w:val="center"/>
          </w:tcPr>
          <w:p>
            <w:pPr>
              <w:pStyle w:val="13"/>
            </w:pPr>
          </w:p>
        </w:tc>
        <w:tc>
          <w:tcPr>
            <w:tcW w:w="2551" w:type="dxa"/>
            <w:vAlign w:val="center"/>
          </w:tcPr>
          <w:p>
            <w:pPr>
              <w:pStyle w:val="13"/>
            </w:pPr>
            <w:r>
              <w:t>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9.00</w:t>
            </w:r>
          </w:p>
        </w:tc>
        <w:tc>
          <w:tcPr>
            <w:tcW w:w="2551" w:type="dxa"/>
            <w:vAlign w:val="center"/>
          </w:tcPr>
          <w:p>
            <w:pPr>
              <w:pStyle w:val="17"/>
            </w:pPr>
          </w:p>
        </w:tc>
        <w:tc>
          <w:tcPr>
            <w:tcW w:w="2551"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223</w:t>
            </w:r>
          </w:p>
        </w:tc>
        <w:tc>
          <w:tcPr>
            <w:tcW w:w="4535" w:type="dxa"/>
            <w:vAlign w:val="center"/>
          </w:tcPr>
          <w:p>
            <w:pPr>
              <w:pStyle w:val="14"/>
            </w:pPr>
            <w:r>
              <w:t>国有资本经营预算支出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22301</w:t>
            </w:r>
          </w:p>
        </w:tc>
        <w:tc>
          <w:tcPr>
            <w:tcW w:w="4535" w:type="dxa"/>
            <w:vAlign w:val="center"/>
          </w:tcPr>
          <w:p>
            <w:pPr>
              <w:pStyle w:val="14"/>
            </w:pPr>
            <w:r>
              <w:t>解决历史遗留问题及改革成本支出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2230105</w:t>
            </w:r>
          </w:p>
        </w:tc>
        <w:tc>
          <w:tcPr>
            <w:tcW w:w="4535" w:type="dxa"/>
            <w:vAlign w:val="center"/>
          </w:tcPr>
          <w:p>
            <w:pPr>
              <w:pStyle w:val="14"/>
            </w:pPr>
            <w:r>
              <w:t>国有企业退休人员社会化管理补助支出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9.00</w:t>
            </w:r>
          </w:p>
        </w:tc>
        <w:tc>
          <w:tcPr>
            <w:tcW w:w="1643" w:type="dxa"/>
            <w:vAlign w:val="center"/>
          </w:tcPr>
          <w:p>
            <w:pPr>
              <w:pStyle w:val="17"/>
            </w:pPr>
            <w:r>
              <w:t>9.00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val="en-US" w:eastAsia="zh-CN"/>
              </w:rPr>
            </w:pPr>
            <w:r>
              <w:t>1</w:t>
            </w:r>
            <w:r>
              <w:rPr>
                <w:rFonts w:hint="eastAsia"/>
                <w:lang w:val="en-US" w:eastAsia="zh-CN"/>
              </w:rPr>
              <w:t>1</w:t>
            </w:r>
          </w:p>
        </w:tc>
        <w:tc>
          <w:tcPr>
            <w:tcW w:w="1643" w:type="dxa"/>
            <w:vAlign w:val="center"/>
          </w:tcPr>
          <w:p>
            <w:pPr>
              <w:pStyle w:val="14"/>
            </w:pPr>
            <w:r>
              <w:t>五、培训费</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宁晋县国有企业综合服务中心本级2024年单位预算信息公开情况说明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按照《中华人民共和国预算法》、《地方预决算公开操作规程》和《关于进一步推进预算公开工作的实施意见》规定，现将宁晋县国有企业综合服务中心本级2024年单位预算公开如下：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根据《宁晋县国有企业综合服务中心职能配置、内设机构和人员编制规定》，宁晋县国有企业综合服务中心本级的主要职责是：</w:t>
      </w:r>
    </w:p>
    <w:p>
      <w:pPr>
        <w:pStyle w:val="27"/>
      </w:pPr>
      <w:r>
        <w:t>宁晋县国有企业综合服务中心本级单位主要职责为：</w:t>
      </w:r>
    </w:p>
    <w:p>
      <w:pPr>
        <w:pStyle w:val="27"/>
      </w:pPr>
      <w:r>
        <w:t>1、负责全县国有企业改革发展重大问题、宏观问题以及难点问题的综合研究和对策分析，为国企改革提供政策建议和咨询服务。</w:t>
      </w:r>
    </w:p>
    <w:p>
      <w:pPr>
        <w:pStyle w:val="27"/>
      </w:pPr>
      <w:r>
        <w:t>2、搜集、分析各行业发展信息和重点行业发展趋势，为国有企业布局和结构调整提供技术指导；</w:t>
      </w:r>
    </w:p>
    <w:p>
      <w:pPr>
        <w:pStyle w:val="27"/>
      </w:pPr>
      <w:r>
        <w:t>3、负责国有企业资产的统计分析工作，协助国有企业解决发展中的有关问题；</w:t>
      </w:r>
    </w:p>
    <w:p>
      <w:pPr>
        <w:pStyle w:val="27"/>
      </w:pPr>
      <w:r>
        <w:t>4、承担国有企业资产重大损失调查的服务保障工作，提出有关责任追究的意见建议。</w:t>
      </w:r>
    </w:p>
    <w:p>
      <w:pPr>
        <w:pStyle w:val="27"/>
      </w:pPr>
      <w:r>
        <w:t>5、负责政府投资建设项目可行性研究报告（概算）的研究工作，负责政府投资建设项目代理、代建等事务性工作。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宁晋县国有企业综合服务中心本级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197.20万元，其中：一般公共预算收入188.20万元，基金预算收入0.00万元，国有资本经营预算收入9.00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宁晋县国有企业综合服务中心本级年度单位预算中支出预算的总体情况。2024年支出预算197.20万元，其中基本支出0.00万元，包括人员经费0.00万元和日常公用经费0.00万元；项目支出197.20万元。</w:t>
      </w:r>
    </w:p>
    <w:p>
      <w:pPr>
        <w:pStyle w:val="28"/>
      </w:pPr>
      <w:r>
        <w:t>3、比上年增减情况</w:t>
      </w:r>
    </w:p>
    <w:p>
      <w:pPr>
        <w:pStyle w:val="28"/>
        <w:rPr>
          <w:rFonts w:hint="eastAsia" w:eastAsia="方正仿宋_GBK"/>
          <w:lang w:eastAsia="zh-CN"/>
        </w:rPr>
      </w:pPr>
      <w:r>
        <w:t>2024年预算收支安排197.20万元，较2023年预算减少235.00万元，其中：基本支出增加0.00万元</w:t>
      </w:r>
      <w:r>
        <w:rPr>
          <w:rFonts w:hint="eastAsia"/>
          <w:lang w:eastAsia="zh-CN"/>
        </w:rPr>
        <w:t>。</w:t>
      </w:r>
      <w:r>
        <w:t>项目支出减少235.00万元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2024年国有企业综合服务中心本级单位日常公用经费未作安排。我中心承担服务国有企业管理相关职能，根据三定方案分工安排，财政出资人职能仍由财政局履行，机关运行经费仍由财政局承担。</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一般公共预算财政拨款共计安排我单位2024年度“三公”经费预算额度9.00万元，未安排公务出国经费和公务用车购置及运维费及公务接待费。其中，会议支出额度3.00万元，培训费支出额度6.00万元。“三公”经费同比下降28.57%。</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1、办公用品、办公家具及设备购置绩效目标表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13052824P000002103357</w:t>
            </w:r>
          </w:p>
        </w:tc>
        <w:tc>
          <w:tcPr>
            <w:tcW w:w="2835" w:type="dxa"/>
            <w:vAlign w:val="center"/>
          </w:tcPr>
          <w:p>
            <w:pPr>
              <w:pStyle w:val="12"/>
            </w:pPr>
            <w:r>
              <w:t>项目名称</w:t>
            </w:r>
          </w:p>
        </w:tc>
        <w:tc>
          <w:tcPr>
            <w:tcW w:w="6094" w:type="dxa"/>
            <w:gridSpan w:val="3"/>
            <w:vAlign w:val="center"/>
          </w:tcPr>
          <w:p>
            <w:pPr>
              <w:pStyle w:val="14"/>
            </w:pPr>
            <w:r>
              <w:t>办公用品、办公家具及设备购置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保障年度机关正常运转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3"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1.保障年度机关正常运转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r>
              <w:tab/>
            </w:r>
          </w:p>
        </w:tc>
        <w:tc>
          <w:tcPr>
            <w:tcW w:w="5386" w:type="dxa"/>
            <w:vAlign w:val="center"/>
          </w:tcPr>
          <w:p>
            <w:pPr>
              <w:pStyle w:val="14"/>
            </w:pPr>
            <w:r>
              <w:t>办公设备和办公用品购置合格率</w:t>
            </w:r>
            <w:r>
              <w:tab/>
            </w:r>
          </w:p>
        </w:tc>
        <w:tc>
          <w:tcPr>
            <w:tcW w:w="2268" w:type="dxa"/>
            <w:vAlign w:val="center"/>
          </w:tcPr>
          <w:p>
            <w:pPr>
              <w:pStyle w:val="14"/>
            </w:pPr>
            <w:r>
              <w:t>≥95百分比</w:t>
            </w:r>
          </w:p>
        </w:tc>
        <w:tc>
          <w:tcPr>
            <w:tcW w:w="1276" w:type="dxa"/>
            <w:vAlign w:val="center"/>
          </w:tcPr>
          <w:p>
            <w:pPr>
              <w:pStyle w:val="14"/>
            </w:pPr>
            <w:r>
              <w:t>办公设备和办公用品购置合格率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5386" w:type="dxa"/>
            <w:vAlign w:val="center"/>
          </w:tcPr>
          <w:p>
            <w:pPr>
              <w:pStyle w:val="14"/>
            </w:pPr>
            <w:r>
              <w:t>办公用品采购及时率</w:t>
            </w:r>
          </w:p>
        </w:tc>
        <w:tc>
          <w:tcPr>
            <w:tcW w:w="2268" w:type="dxa"/>
            <w:vAlign w:val="center"/>
          </w:tcPr>
          <w:p>
            <w:pPr>
              <w:pStyle w:val="14"/>
            </w:pPr>
            <w:r>
              <w:t>≥95百分比</w:t>
            </w:r>
          </w:p>
        </w:tc>
        <w:tc>
          <w:tcPr>
            <w:tcW w:w="1276" w:type="dxa"/>
            <w:vAlign w:val="center"/>
          </w:tcPr>
          <w:p>
            <w:pPr>
              <w:pStyle w:val="14"/>
            </w:pPr>
            <w:r>
              <w:t>办公用品采购及时率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办公费</w:t>
            </w:r>
          </w:p>
        </w:tc>
        <w:tc>
          <w:tcPr>
            <w:tcW w:w="5386" w:type="dxa"/>
            <w:vAlign w:val="center"/>
          </w:tcPr>
          <w:p>
            <w:pPr>
              <w:pStyle w:val="14"/>
            </w:pPr>
            <w:r>
              <w:t>办公费</w:t>
            </w:r>
          </w:p>
        </w:tc>
        <w:tc>
          <w:tcPr>
            <w:tcW w:w="2268" w:type="dxa"/>
            <w:vAlign w:val="center"/>
          </w:tcPr>
          <w:p>
            <w:pPr>
              <w:pStyle w:val="14"/>
            </w:pPr>
            <w:r>
              <w:t>≥95百分比</w:t>
            </w:r>
          </w:p>
        </w:tc>
        <w:tc>
          <w:tcPr>
            <w:tcW w:w="1276" w:type="dxa"/>
            <w:vAlign w:val="center"/>
          </w:tcPr>
          <w:p>
            <w:pPr>
              <w:pStyle w:val="14"/>
            </w:pPr>
            <w:r>
              <w:t>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办公经费、专用材料费</w:t>
            </w:r>
          </w:p>
        </w:tc>
        <w:tc>
          <w:tcPr>
            <w:tcW w:w="5386" w:type="dxa"/>
            <w:vAlign w:val="center"/>
          </w:tcPr>
          <w:p>
            <w:pPr>
              <w:pStyle w:val="14"/>
            </w:pPr>
            <w:r>
              <w:t>办公经费、专用材料费</w:t>
            </w:r>
          </w:p>
        </w:tc>
        <w:tc>
          <w:tcPr>
            <w:tcW w:w="2268" w:type="dxa"/>
            <w:vAlign w:val="center"/>
          </w:tcPr>
          <w:p>
            <w:pPr>
              <w:pStyle w:val="14"/>
            </w:pPr>
            <w:r>
              <w:t>≥95百分比</w:t>
            </w:r>
          </w:p>
        </w:tc>
        <w:tc>
          <w:tcPr>
            <w:tcW w:w="1276" w:type="dxa"/>
            <w:vAlign w:val="center"/>
          </w:tcPr>
          <w:p>
            <w:pPr>
              <w:pStyle w:val="14"/>
            </w:pPr>
            <w:r>
              <w:t>办公经费、专用材料费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保障正常办公</w:t>
            </w:r>
          </w:p>
        </w:tc>
        <w:tc>
          <w:tcPr>
            <w:tcW w:w="5386" w:type="dxa"/>
            <w:vAlign w:val="center"/>
          </w:tcPr>
          <w:p>
            <w:pPr>
              <w:pStyle w:val="14"/>
            </w:pPr>
            <w:r>
              <w:t>保障正常办公</w:t>
            </w:r>
          </w:p>
        </w:tc>
        <w:tc>
          <w:tcPr>
            <w:tcW w:w="2268" w:type="dxa"/>
            <w:vAlign w:val="center"/>
          </w:tcPr>
          <w:p>
            <w:pPr>
              <w:pStyle w:val="14"/>
            </w:pPr>
            <w:r>
              <w:t>≥95百分比</w:t>
            </w:r>
          </w:p>
        </w:tc>
        <w:tc>
          <w:tcPr>
            <w:tcW w:w="1276" w:type="dxa"/>
            <w:vAlign w:val="center"/>
          </w:tcPr>
          <w:p>
            <w:pPr>
              <w:pStyle w:val="14"/>
            </w:pPr>
            <w:r>
              <w:t>保障正常办公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w:t>
            </w:r>
          </w:p>
        </w:tc>
        <w:tc>
          <w:tcPr>
            <w:tcW w:w="5386" w:type="dxa"/>
            <w:vAlign w:val="center"/>
          </w:tcPr>
          <w:p>
            <w:pPr>
              <w:pStyle w:val="14"/>
            </w:pPr>
            <w:r>
              <w:t>保障日常办公</w:t>
            </w:r>
          </w:p>
        </w:tc>
        <w:tc>
          <w:tcPr>
            <w:tcW w:w="2268" w:type="dxa"/>
            <w:vAlign w:val="center"/>
          </w:tcPr>
          <w:p>
            <w:pPr>
              <w:pStyle w:val="14"/>
            </w:pPr>
            <w:r>
              <w:t>≥95百分比</w:t>
            </w:r>
          </w:p>
        </w:tc>
        <w:tc>
          <w:tcPr>
            <w:tcW w:w="1276"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机关单位工作人员满意度（%）</w:t>
            </w:r>
          </w:p>
        </w:tc>
        <w:tc>
          <w:tcPr>
            <w:tcW w:w="5386" w:type="dxa"/>
            <w:vAlign w:val="center"/>
          </w:tcPr>
          <w:p>
            <w:pPr>
              <w:pStyle w:val="14"/>
            </w:pPr>
            <w:r>
              <w:t>机关单位工作人员满意度（%）</w:t>
            </w:r>
          </w:p>
        </w:tc>
        <w:tc>
          <w:tcPr>
            <w:tcW w:w="2268" w:type="dxa"/>
            <w:vAlign w:val="center"/>
          </w:tcPr>
          <w:p>
            <w:pPr>
              <w:pStyle w:val="14"/>
            </w:pPr>
            <w:r>
              <w:t>≥95百分比</w:t>
            </w:r>
          </w:p>
        </w:tc>
        <w:tc>
          <w:tcPr>
            <w:tcW w:w="1276" w:type="dxa"/>
            <w:vAlign w:val="center"/>
          </w:tcPr>
          <w:p>
            <w:pPr>
              <w:pStyle w:val="14"/>
            </w:pPr>
            <w:r>
              <w:t>机关单位工作人员满意度（%）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2、代建项目管理费、造价咨询费用绩效目标表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13052824P00000210334K</w:t>
            </w:r>
          </w:p>
        </w:tc>
        <w:tc>
          <w:tcPr>
            <w:tcW w:w="2835" w:type="dxa"/>
            <w:vAlign w:val="center"/>
          </w:tcPr>
          <w:p>
            <w:pPr>
              <w:pStyle w:val="12"/>
            </w:pPr>
            <w:r>
              <w:t>项目名称</w:t>
            </w:r>
          </w:p>
        </w:tc>
        <w:tc>
          <w:tcPr>
            <w:tcW w:w="6094" w:type="dxa"/>
            <w:gridSpan w:val="3"/>
            <w:vAlign w:val="center"/>
          </w:tcPr>
          <w:p>
            <w:pPr>
              <w:pStyle w:val="14"/>
            </w:pPr>
            <w:r>
              <w:t>代建项目管理费、造价咨询费用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75.00</w:t>
            </w:r>
          </w:p>
        </w:tc>
        <w:tc>
          <w:tcPr>
            <w:tcW w:w="2835" w:type="dxa"/>
            <w:vAlign w:val="center"/>
          </w:tcPr>
          <w:p>
            <w:pPr>
              <w:pStyle w:val="12"/>
            </w:pPr>
            <w:r>
              <w:t>其中：财政    资金</w:t>
            </w:r>
          </w:p>
        </w:tc>
        <w:tc>
          <w:tcPr>
            <w:tcW w:w="2551" w:type="dxa"/>
            <w:vAlign w:val="center"/>
          </w:tcPr>
          <w:p>
            <w:pPr>
              <w:pStyle w:val="14"/>
            </w:pPr>
            <w:r>
              <w:t>75.00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拟聘请第三方公司对代建项目全过程跟踪审计造价计量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18.00</w:t>
            </w:r>
          </w:p>
        </w:tc>
        <w:tc>
          <w:tcPr>
            <w:tcW w:w="2835" w:type="dxa"/>
            <w:vAlign w:val="center"/>
          </w:tcPr>
          <w:p>
            <w:pPr>
              <w:pStyle w:val="15"/>
            </w:pPr>
            <w:r>
              <w:t>38.00</w:t>
            </w:r>
          </w:p>
        </w:tc>
        <w:tc>
          <w:tcPr>
            <w:tcW w:w="2551" w:type="dxa"/>
            <w:vAlign w:val="center"/>
          </w:tcPr>
          <w:p>
            <w:pPr>
              <w:pStyle w:val="15"/>
            </w:pPr>
            <w:r>
              <w:t>56.00</w:t>
            </w:r>
          </w:p>
        </w:tc>
        <w:tc>
          <w:tcPr>
            <w:tcW w:w="3543" w:type="dxa"/>
            <w:gridSpan w:val="2"/>
            <w:vAlign w:val="center"/>
          </w:tcPr>
          <w:p>
            <w:pPr>
              <w:pStyle w:val="15"/>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≥95百分比</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≥95百分比</w:t>
            </w:r>
          </w:p>
        </w:tc>
        <w:tc>
          <w:tcPr>
            <w:tcW w:w="127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≥95百分比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保障业务工作情况</w:t>
            </w:r>
          </w:p>
        </w:tc>
        <w:tc>
          <w:tcPr>
            <w:tcW w:w="2268" w:type="dxa"/>
            <w:vAlign w:val="center"/>
          </w:tcPr>
          <w:p>
            <w:pPr>
              <w:pStyle w:val="14"/>
            </w:pPr>
            <w:r>
              <w:t>≥95百分比</w:t>
            </w:r>
          </w:p>
        </w:tc>
        <w:tc>
          <w:tcPr>
            <w:tcW w:w="1276"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3、党建专项费用绩效目标表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13052824P00000210336T</w:t>
            </w:r>
          </w:p>
        </w:tc>
        <w:tc>
          <w:tcPr>
            <w:tcW w:w="2835" w:type="dxa"/>
            <w:vAlign w:val="center"/>
          </w:tcPr>
          <w:p>
            <w:pPr>
              <w:pStyle w:val="12"/>
            </w:pPr>
            <w:r>
              <w:t>项目名称</w:t>
            </w:r>
          </w:p>
        </w:tc>
        <w:tc>
          <w:tcPr>
            <w:tcW w:w="6094" w:type="dxa"/>
            <w:gridSpan w:val="3"/>
            <w:vAlign w:val="center"/>
          </w:tcPr>
          <w:p>
            <w:pPr>
              <w:pStyle w:val="14"/>
            </w:pPr>
            <w:r>
              <w:t>党建专项费用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国有企业党建经费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2.00</w:t>
            </w:r>
          </w:p>
        </w:tc>
        <w:tc>
          <w:tcPr>
            <w:tcW w:w="3543" w:type="dxa"/>
            <w:gridSpan w:val="2"/>
            <w:vAlign w:val="center"/>
          </w:tcPr>
          <w:p>
            <w:pPr>
              <w:pStyle w:val="15"/>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5386" w:type="dxa"/>
            <w:vAlign w:val="center"/>
          </w:tcPr>
          <w:p>
            <w:pPr>
              <w:pStyle w:val="14"/>
            </w:pPr>
            <w:r>
              <w:t>党建及文化建设工作完成率</w:t>
            </w:r>
          </w:p>
        </w:tc>
        <w:tc>
          <w:tcPr>
            <w:tcW w:w="2268" w:type="dxa"/>
            <w:vAlign w:val="center"/>
          </w:tcPr>
          <w:p>
            <w:pPr>
              <w:pStyle w:val="14"/>
            </w:pPr>
            <w:r>
              <w:t>≥95百分比</w:t>
            </w:r>
          </w:p>
        </w:tc>
        <w:tc>
          <w:tcPr>
            <w:tcW w:w="1276" w:type="dxa"/>
            <w:vAlign w:val="center"/>
          </w:tcPr>
          <w:p>
            <w:pPr>
              <w:pStyle w:val="14"/>
            </w:pPr>
            <w:r>
              <w:t>党建及文化建设工作完成率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培训合格率</w:t>
            </w:r>
          </w:p>
        </w:tc>
        <w:tc>
          <w:tcPr>
            <w:tcW w:w="2268" w:type="dxa"/>
            <w:vAlign w:val="center"/>
          </w:tcPr>
          <w:p>
            <w:pPr>
              <w:pStyle w:val="14"/>
            </w:pPr>
            <w:r>
              <w:t>≥95百分比</w:t>
            </w:r>
          </w:p>
        </w:tc>
        <w:tc>
          <w:tcPr>
            <w:tcW w:w="1276" w:type="dxa"/>
            <w:vAlign w:val="center"/>
          </w:tcPr>
          <w:p>
            <w:pPr>
              <w:pStyle w:val="14"/>
            </w:pPr>
            <w:r>
              <w:t>培训合格率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5386" w:type="dxa"/>
            <w:vAlign w:val="center"/>
          </w:tcPr>
          <w:p>
            <w:pPr>
              <w:pStyle w:val="14"/>
            </w:pPr>
            <w:r>
              <w:t>开展培训、组织党员活动按年度工作计划比例</w:t>
            </w:r>
          </w:p>
        </w:tc>
        <w:tc>
          <w:tcPr>
            <w:tcW w:w="2268" w:type="dxa"/>
            <w:vAlign w:val="center"/>
          </w:tcPr>
          <w:p>
            <w:pPr>
              <w:pStyle w:val="14"/>
            </w:pPr>
            <w:r>
              <w:t>≥95百分比</w:t>
            </w:r>
          </w:p>
        </w:tc>
        <w:tc>
          <w:tcPr>
            <w:tcW w:w="1276" w:type="dxa"/>
            <w:vAlign w:val="center"/>
          </w:tcPr>
          <w:p>
            <w:pPr>
              <w:pStyle w:val="14"/>
            </w:pPr>
            <w:r>
              <w:t>开展培训、组织党员活动按年度工作计划比例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≥95百分比</w:t>
            </w:r>
          </w:p>
        </w:tc>
        <w:tc>
          <w:tcPr>
            <w:tcW w:w="127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加强党风廉政建设</w:t>
            </w:r>
          </w:p>
        </w:tc>
        <w:tc>
          <w:tcPr>
            <w:tcW w:w="5386" w:type="dxa"/>
            <w:vAlign w:val="center"/>
          </w:tcPr>
          <w:p>
            <w:pPr>
              <w:pStyle w:val="14"/>
            </w:pPr>
            <w:r>
              <w:t>加强党风廉政建设</w:t>
            </w:r>
          </w:p>
        </w:tc>
        <w:tc>
          <w:tcPr>
            <w:tcW w:w="2268" w:type="dxa"/>
            <w:vAlign w:val="center"/>
          </w:tcPr>
          <w:p>
            <w:pPr>
              <w:pStyle w:val="14"/>
            </w:pPr>
            <w:r>
              <w:t>≥95百分比</w:t>
            </w:r>
          </w:p>
        </w:tc>
        <w:tc>
          <w:tcPr>
            <w:tcW w:w="1276" w:type="dxa"/>
            <w:vAlign w:val="center"/>
          </w:tcPr>
          <w:p>
            <w:pPr>
              <w:pStyle w:val="14"/>
            </w:pPr>
            <w:r>
              <w:t>加强党风廉政建设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营造讲党史、感党恩、跟党走的浓</w:t>
            </w:r>
          </w:p>
        </w:tc>
        <w:tc>
          <w:tcPr>
            <w:tcW w:w="5386" w:type="dxa"/>
            <w:vAlign w:val="center"/>
          </w:tcPr>
          <w:p>
            <w:pPr>
              <w:pStyle w:val="14"/>
            </w:pPr>
            <w:r>
              <w:t>营造讲党史、感党恩、跟党走的浓厚氛围</w:t>
            </w:r>
          </w:p>
        </w:tc>
        <w:tc>
          <w:tcPr>
            <w:tcW w:w="2268" w:type="dxa"/>
            <w:vAlign w:val="center"/>
          </w:tcPr>
          <w:p>
            <w:pPr>
              <w:pStyle w:val="14"/>
            </w:pPr>
            <w:r>
              <w:t>≥95百分比</w:t>
            </w:r>
          </w:p>
        </w:tc>
        <w:tc>
          <w:tcPr>
            <w:tcW w:w="1276" w:type="dxa"/>
            <w:vAlign w:val="center"/>
          </w:tcPr>
          <w:p>
            <w:pPr>
              <w:pStyle w:val="14"/>
            </w:pPr>
            <w:r>
              <w:t>营造讲党史、感党恩、跟党走的浓厚氛围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≥95百分比</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4、服务央企对接工作费用绩效目标表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13052824P000002103382</w:t>
            </w:r>
          </w:p>
        </w:tc>
        <w:tc>
          <w:tcPr>
            <w:tcW w:w="2835" w:type="dxa"/>
            <w:vAlign w:val="center"/>
          </w:tcPr>
          <w:p>
            <w:pPr>
              <w:pStyle w:val="12"/>
            </w:pPr>
            <w:r>
              <w:t>项目名称</w:t>
            </w:r>
          </w:p>
        </w:tc>
        <w:tc>
          <w:tcPr>
            <w:tcW w:w="6094" w:type="dxa"/>
            <w:gridSpan w:val="3"/>
            <w:vAlign w:val="center"/>
          </w:tcPr>
          <w:p>
            <w:pPr>
              <w:pStyle w:val="14"/>
            </w:pPr>
            <w:r>
              <w:t>服务央企对接工作费用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服务央企对接经费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3"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≥95百分比</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≥95百分比</w:t>
            </w:r>
          </w:p>
        </w:tc>
        <w:tc>
          <w:tcPr>
            <w:tcW w:w="127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≥95百分比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5386" w:type="dxa"/>
            <w:vAlign w:val="center"/>
          </w:tcPr>
          <w:p>
            <w:pPr>
              <w:pStyle w:val="14"/>
            </w:pPr>
            <w:r>
              <w:t>业务能力增强</w:t>
            </w:r>
          </w:p>
        </w:tc>
        <w:tc>
          <w:tcPr>
            <w:tcW w:w="2268" w:type="dxa"/>
            <w:vAlign w:val="center"/>
          </w:tcPr>
          <w:p>
            <w:pPr>
              <w:pStyle w:val="14"/>
            </w:pPr>
            <w:r>
              <w:t>≥95百分比</w:t>
            </w:r>
          </w:p>
        </w:tc>
        <w:tc>
          <w:tcPr>
            <w:tcW w:w="127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≥95百分比</w:t>
            </w:r>
          </w:p>
        </w:tc>
        <w:tc>
          <w:tcPr>
            <w:tcW w:w="127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5、关于提前下达2024年国有企业退休人员社会化管理省级财政补助资金冀财资【2023】115号绩效目标表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13052824P000002100676</w:t>
            </w:r>
          </w:p>
        </w:tc>
        <w:tc>
          <w:tcPr>
            <w:tcW w:w="2835" w:type="dxa"/>
            <w:vAlign w:val="center"/>
          </w:tcPr>
          <w:p>
            <w:pPr>
              <w:pStyle w:val="12"/>
            </w:pPr>
            <w:r>
              <w:t>项目名称</w:t>
            </w:r>
          </w:p>
        </w:tc>
        <w:tc>
          <w:tcPr>
            <w:tcW w:w="6094" w:type="dxa"/>
            <w:gridSpan w:val="3"/>
            <w:vAlign w:val="center"/>
          </w:tcPr>
          <w:p>
            <w:pPr>
              <w:pStyle w:val="14"/>
            </w:pPr>
            <w:r>
              <w:t>关于提前下达2024年国有企业退休人员社会化管理省级财政补助资金冀财资【2023】115号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企业退休人员社会化管理比例达标</w:t>
            </w:r>
          </w:p>
        </w:tc>
        <w:tc>
          <w:tcPr>
            <w:tcW w:w="5386" w:type="dxa"/>
            <w:vAlign w:val="center"/>
          </w:tcPr>
          <w:p>
            <w:pPr>
              <w:pStyle w:val="14"/>
            </w:pPr>
            <w:r>
              <w:t>企业退休人员社会化管理比例达标率</w:t>
            </w:r>
          </w:p>
        </w:tc>
        <w:tc>
          <w:tcPr>
            <w:tcW w:w="2268" w:type="dxa"/>
            <w:vAlign w:val="center"/>
          </w:tcPr>
          <w:p>
            <w:pPr>
              <w:pStyle w:val="14"/>
            </w:pPr>
            <w:r>
              <w:t>≥100百分比</w:t>
            </w:r>
          </w:p>
        </w:tc>
        <w:tc>
          <w:tcPr>
            <w:tcW w:w="1276" w:type="dxa"/>
            <w:vAlign w:val="center"/>
          </w:tcPr>
          <w:p>
            <w:pPr>
              <w:pStyle w:val="14"/>
            </w:pPr>
            <w:r>
              <w:t>企业退休人员社会化管理比例达标率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≥85百分比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≥85百分比</w:t>
            </w:r>
          </w:p>
        </w:tc>
        <w:tc>
          <w:tcPr>
            <w:tcW w:w="1276"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≥80百分比</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≥80百分比</w:t>
            </w:r>
          </w:p>
        </w:tc>
        <w:tc>
          <w:tcPr>
            <w:tcW w:w="127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≥80百分比</w:t>
            </w:r>
          </w:p>
        </w:tc>
        <w:tc>
          <w:tcPr>
            <w:tcW w:w="1276" w:type="dxa"/>
            <w:vAlign w:val="center"/>
          </w:tcPr>
          <w:p>
            <w:pPr>
              <w:pStyle w:val="14"/>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5386" w:type="dxa"/>
            <w:vAlign w:val="center"/>
          </w:tcPr>
          <w:p>
            <w:pPr>
              <w:pStyle w:val="14"/>
            </w:pPr>
            <w:r>
              <w:t>老残人员经费保障覆盖率</w:t>
            </w:r>
          </w:p>
        </w:tc>
        <w:tc>
          <w:tcPr>
            <w:tcW w:w="2268" w:type="dxa"/>
            <w:vAlign w:val="center"/>
          </w:tcPr>
          <w:p>
            <w:pPr>
              <w:pStyle w:val="14"/>
            </w:pPr>
            <w:r>
              <w:t>≥80百分比</w:t>
            </w:r>
          </w:p>
        </w:tc>
        <w:tc>
          <w:tcPr>
            <w:tcW w:w="1276"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≥80百分比</w:t>
            </w:r>
          </w:p>
        </w:tc>
        <w:tc>
          <w:tcPr>
            <w:tcW w:w="127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≥80百分比</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6、关于提前下达2024年国有企业退休人员社会化管理中央财政补助资金冀财资【2023】105号绩效目标表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13052824P00000210068R</w:t>
            </w:r>
          </w:p>
        </w:tc>
        <w:tc>
          <w:tcPr>
            <w:tcW w:w="2835" w:type="dxa"/>
            <w:vAlign w:val="center"/>
          </w:tcPr>
          <w:p>
            <w:pPr>
              <w:pStyle w:val="12"/>
            </w:pPr>
            <w:r>
              <w:t>项目名称</w:t>
            </w:r>
          </w:p>
        </w:tc>
        <w:tc>
          <w:tcPr>
            <w:tcW w:w="6094" w:type="dxa"/>
            <w:gridSpan w:val="3"/>
            <w:vAlign w:val="center"/>
          </w:tcPr>
          <w:p>
            <w:pPr>
              <w:pStyle w:val="14"/>
            </w:pPr>
            <w:r>
              <w:t>关于提前下达2024年国有企业退休人员社会化管理中央财政补助资金冀财资【2023】105号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2.00</w:t>
            </w:r>
          </w:p>
        </w:tc>
        <w:tc>
          <w:tcPr>
            <w:tcW w:w="2835" w:type="dxa"/>
            <w:vAlign w:val="center"/>
          </w:tcPr>
          <w:p>
            <w:pPr>
              <w:pStyle w:val="15"/>
            </w:pPr>
            <w:r>
              <w:t>4.00</w:t>
            </w:r>
          </w:p>
        </w:tc>
        <w:tc>
          <w:tcPr>
            <w:tcW w:w="2551" w:type="dxa"/>
            <w:vAlign w:val="center"/>
          </w:tcPr>
          <w:p>
            <w:pPr>
              <w:pStyle w:val="15"/>
            </w:pPr>
            <w:r>
              <w:t>6.00</w:t>
            </w:r>
          </w:p>
        </w:tc>
        <w:tc>
          <w:tcPr>
            <w:tcW w:w="3543" w:type="dxa"/>
            <w:gridSpan w:val="2"/>
            <w:vAlign w:val="center"/>
          </w:tcPr>
          <w:p>
            <w:pPr>
              <w:pStyle w:val="15"/>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企业退休人员社会化管理比例达标</w:t>
            </w:r>
          </w:p>
        </w:tc>
        <w:tc>
          <w:tcPr>
            <w:tcW w:w="5386" w:type="dxa"/>
            <w:vAlign w:val="center"/>
          </w:tcPr>
          <w:p>
            <w:pPr>
              <w:pStyle w:val="14"/>
            </w:pPr>
            <w:r>
              <w:t>企业退休人员社会化管理比例达标率</w:t>
            </w:r>
          </w:p>
        </w:tc>
        <w:tc>
          <w:tcPr>
            <w:tcW w:w="2268" w:type="dxa"/>
            <w:vAlign w:val="center"/>
          </w:tcPr>
          <w:p>
            <w:pPr>
              <w:pStyle w:val="14"/>
            </w:pPr>
            <w:r>
              <w:t>≥100百分比</w:t>
            </w:r>
          </w:p>
        </w:tc>
        <w:tc>
          <w:tcPr>
            <w:tcW w:w="1276" w:type="dxa"/>
            <w:vAlign w:val="center"/>
          </w:tcPr>
          <w:p>
            <w:pPr>
              <w:pStyle w:val="14"/>
            </w:pPr>
            <w:r>
              <w:t>企业退休人员社会化管理比例达标率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≥85百分比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≥85百分比</w:t>
            </w:r>
          </w:p>
        </w:tc>
        <w:tc>
          <w:tcPr>
            <w:tcW w:w="1276"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≥80百分比</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≥80百分比</w:t>
            </w:r>
          </w:p>
        </w:tc>
        <w:tc>
          <w:tcPr>
            <w:tcW w:w="127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≥80百分比</w:t>
            </w:r>
          </w:p>
        </w:tc>
        <w:tc>
          <w:tcPr>
            <w:tcW w:w="1276" w:type="dxa"/>
            <w:vAlign w:val="center"/>
          </w:tcPr>
          <w:p>
            <w:pPr>
              <w:pStyle w:val="14"/>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5386" w:type="dxa"/>
            <w:vAlign w:val="center"/>
          </w:tcPr>
          <w:p>
            <w:pPr>
              <w:pStyle w:val="14"/>
            </w:pPr>
            <w:r>
              <w:t>老残人员经费保障覆盖率</w:t>
            </w:r>
          </w:p>
        </w:tc>
        <w:tc>
          <w:tcPr>
            <w:tcW w:w="2268" w:type="dxa"/>
            <w:vAlign w:val="center"/>
          </w:tcPr>
          <w:p>
            <w:pPr>
              <w:pStyle w:val="14"/>
            </w:pPr>
            <w:r>
              <w:t>≥80百分比</w:t>
            </w:r>
          </w:p>
        </w:tc>
        <w:tc>
          <w:tcPr>
            <w:tcW w:w="1276"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≥80百分比</w:t>
            </w:r>
          </w:p>
        </w:tc>
        <w:tc>
          <w:tcPr>
            <w:tcW w:w="127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≥80百分比</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7、国有企业集团资产整合融资评估绩效目标表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13052824P00000210314U</w:t>
            </w:r>
          </w:p>
        </w:tc>
        <w:tc>
          <w:tcPr>
            <w:tcW w:w="2835" w:type="dxa"/>
            <w:vAlign w:val="center"/>
          </w:tcPr>
          <w:p>
            <w:pPr>
              <w:pStyle w:val="12"/>
            </w:pPr>
            <w:r>
              <w:t>项目名称</w:t>
            </w:r>
          </w:p>
        </w:tc>
        <w:tc>
          <w:tcPr>
            <w:tcW w:w="6094" w:type="dxa"/>
            <w:gridSpan w:val="3"/>
            <w:vAlign w:val="center"/>
          </w:tcPr>
          <w:p>
            <w:pPr>
              <w:pStyle w:val="14"/>
            </w:pPr>
            <w:r>
              <w:t>国有企业集团资产整合融资评估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44.00</w:t>
            </w:r>
          </w:p>
        </w:tc>
        <w:tc>
          <w:tcPr>
            <w:tcW w:w="2835" w:type="dxa"/>
            <w:vAlign w:val="center"/>
          </w:tcPr>
          <w:p>
            <w:pPr>
              <w:pStyle w:val="12"/>
            </w:pPr>
            <w:r>
              <w:t>其中：财政    资金</w:t>
            </w:r>
          </w:p>
        </w:tc>
        <w:tc>
          <w:tcPr>
            <w:tcW w:w="2551" w:type="dxa"/>
            <w:vAlign w:val="center"/>
          </w:tcPr>
          <w:p>
            <w:pPr>
              <w:pStyle w:val="14"/>
            </w:pPr>
            <w:r>
              <w:t>44.00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国有企业资产整合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11.00</w:t>
            </w:r>
          </w:p>
        </w:tc>
        <w:tc>
          <w:tcPr>
            <w:tcW w:w="2835" w:type="dxa"/>
            <w:vAlign w:val="center"/>
          </w:tcPr>
          <w:p>
            <w:pPr>
              <w:pStyle w:val="15"/>
            </w:pPr>
            <w:r>
              <w:t>22.00</w:t>
            </w:r>
          </w:p>
        </w:tc>
        <w:tc>
          <w:tcPr>
            <w:tcW w:w="2551" w:type="dxa"/>
            <w:vAlign w:val="center"/>
          </w:tcPr>
          <w:p>
            <w:pPr>
              <w:pStyle w:val="15"/>
            </w:pPr>
            <w:r>
              <w:t>33.00</w:t>
            </w:r>
          </w:p>
        </w:tc>
        <w:tc>
          <w:tcPr>
            <w:tcW w:w="3543" w:type="dxa"/>
            <w:gridSpan w:val="2"/>
            <w:vAlign w:val="center"/>
          </w:tcPr>
          <w:p>
            <w:pPr>
              <w:pStyle w:val="15"/>
            </w:pPr>
            <w:r>
              <w:t>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≥95百分比</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≥95百分比</w:t>
            </w:r>
          </w:p>
        </w:tc>
        <w:tc>
          <w:tcPr>
            <w:tcW w:w="127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≥95百分比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5386" w:type="dxa"/>
            <w:vAlign w:val="center"/>
          </w:tcPr>
          <w:p>
            <w:pPr>
              <w:pStyle w:val="14"/>
            </w:pPr>
            <w:r>
              <w:t>业务能力增强</w:t>
            </w:r>
          </w:p>
        </w:tc>
        <w:tc>
          <w:tcPr>
            <w:tcW w:w="2268" w:type="dxa"/>
            <w:vAlign w:val="center"/>
          </w:tcPr>
          <w:p>
            <w:pPr>
              <w:pStyle w:val="14"/>
            </w:pPr>
            <w:r>
              <w:t>≥95百分比</w:t>
            </w:r>
          </w:p>
        </w:tc>
        <w:tc>
          <w:tcPr>
            <w:tcW w:w="127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≥95百分比</w:t>
            </w:r>
          </w:p>
        </w:tc>
        <w:tc>
          <w:tcPr>
            <w:tcW w:w="127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8、国有企业及代建中心展板制作、工程项目资料印制、宣传资料等绩效目标表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13052824P000002103330</w:t>
            </w:r>
          </w:p>
        </w:tc>
        <w:tc>
          <w:tcPr>
            <w:tcW w:w="2835" w:type="dxa"/>
            <w:vAlign w:val="center"/>
          </w:tcPr>
          <w:p>
            <w:pPr>
              <w:pStyle w:val="12"/>
            </w:pPr>
            <w:r>
              <w:t>项目名称</w:t>
            </w:r>
          </w:p>
        </w:tc>
        <w:tc>
          <w:tcPr>
            <w:tcW w:w="6094" w:type="dxa"/>
            <w:gridSpan w:val="3"/>
            <w:vAlign w:val="center"/>
          </w:tcPr>
          <w:p>
            <w:pPr>
              <w:pStyle w:val="14"/>
            </w:pPr>
            <w:r>
              <w:t>国有企业及代建中心展板制作、工程项目资料印制、宣传资料等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印刷品合格率(%)</w:t>
            </w:r>
          </w:p>
        </w:tc>
        <w:tc>
          <w:tcPr>
            <w:tcW w:w="5386" w:type="dxa"/>
            <w:vAlign w:val="center"/>
          </w:tcPr>
          <w:p>
            <w:pPr>
              <w:pStyle w:val="14"/>
            </w:pPr>
            <w:r>
              <w:t>印刷品合格率(%)</w:t>
            </w:r>
          </w:p>
        </w:tc>
        <w:tc>
          <w:tcPr>
            <w:tcW w:w="2268" w:type="dxa"/>
            <w:vAlign w:val="center"/>
          </w:tcPr>
          <w:p>
            <w:pPr>
              <w:pStyle w:val="14"/>
            </w:pPr>
            <w:r>
              <w:t>≥95百分比</w:t>
            </w:r>
          </w:p>
        </w:tc>
        <w:tc>
          <w:tcPr>
            <w:tcW w:w="1276" w:type="dxa"/>
            <w:vAlign w:val="center"/>
          </w:tcPr>
          <w:p>
            <w:pPr>
              <w:pStyle w:val="14"/>
            </w:pPr>
            <w:r>
              <w:t>印刷品合格率(%)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印刷质量</w:t>
            </w:r>
          </w:p>
        </w:tc>
        <w:tc>
          <w:tcPr>
            <w:tcW w:w="5386" w:type="dxa"/>
            <w:vAlign w:val="center"/>
          </w:tcPr>
          <w:p>
            <w:pPr>
              <w:pStyle w:val="14"/>
            </w:pPr>
            <w:r>
              <w:t>印刷质量</w:t>
            </w:r>
          </w:p>
        </w:tc>
        <w:tc>
          <w:tcPr>
            <w:tcW w:w="2268" w:type="dxa"/>
            <w:vAlign w:val="center"/>
          </w:tcPr>
          <w:p>
            <w:pPr>
              <w:pStyle w:val="14"/>
            </w:pPr>
            <w:r>
              <w:t>≥95百分比</w:t>
            </w:r>
          </w:p>
        </w:tc>
        <w:tc>
          <w:tcPr>
            <w:tcW w:w="1276" w:type="dxa"/>
            <w:vAlign w:val="center"/>
          </w:tcPr>
          <w:p>
            <w:pPr>
              <w:pStyle w:val="14"/>
            </w:pPr>
            <w:r>
              <w:t>印刷质量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按时完成印刷任务</w:t>
            </w:r>
          </w:p>
        </w:tc>
        <w:tc>
          <w:tcPr>
            <w:tcW w:w="5386" w:type="dxa"/>
            <w:vAlign w:val="center"/>
          </w:tcPr>
          <w:p>
            <w:pPr>
              <w:pStyle w:val="14"/>
            </w:pPr>
            <w:r>
              <w:t>按时完成印刷任务</w:t>
            </w:r>
          </w:p>
        </w:tc>
        <w:tc>
          <w:tcPr>
            <w:tcW w:w="2268" w:type="dxa"/>
            <w:vAlign w:val="center"/>
          </w:tcPr>
          <w:p>
            <w:pPr>
              <w:pStyle w:val="14"/>
            </w:pPr>
            <w:r>
              <w:t>≥95百分比</w:t>
            </w:r>
          </w:p>
        </w:tc>
        <w:tc>
          <w:tcPr>
            <w:tcW w:w="1276" w:type="dxa"/>
            <w:vAlign w:val="center"/>
          </w:tcPr>
          <w:p>
            <w:pPr>
              <w:pStyle w:val="14"/>
            </w:pPr>
            <w:r>
              <w:t>按时完成印刷任务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印刷费</w:t>
            </w:r>
          </w:p>
        </w:tc>
        <w:tc>
          <w:tcPr>
            <w:tcW w:w="5386" w:type="dxa"/>
            <w:vAlign w:val="center"/>
          </w:tcPr>
          <w:p>
            <w:pPr>
              <w:pStyle w:val="14"/>
            </w:pPr>
            <w:r>
              <w:t>印刷费</w:t>
            </w:r>
          </w:p>
        </w:tc>
        <w:tc>
          <w:tcPr>
            <w:tcW w:w="2268" w:type="dxa"/>
            <w:vAlign w:val="center"/>
          </w:tcPr>
          <w:p>
            <w:pPr>
              <w:pStyle w:val="14"/>
            </w:pPr>
            <w:r>
              <w:t>≥95百分比</w:t>
            </w:r>
          </w:p>
        </w:tc>
        <w:tc>
          <w:tcPr>
            <w:tcW w:w="1276" w:type="dxa"/>
            <w:vAlign w:val="center"/>
          </w:tcPr>
          <w:p>
            <w:pPr>
              <w:pStyle w:val="14"/>
            </w:pPr>
            <w:r>
              <w:t>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≥95百分比</w:t>
            </w:r>
          </w:p>
        </w:tc>
        <w:tc>
          <w:tcPr>
            <w:tcW w:w="127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5386" w:type="dxa"/>
            <w:vAlign w:val="center"/>
          </w:tcPr>
          <w:p>
            <w:pPr>
              <w:pStyle w:val="14"/>
            </w:pPr>
            <w:r>
              <w:t>业务能力增强</w:t>
            </w:r>
          </w:p>
        </w:tc>
        <w:tc>
          <w:tcPr>
            <w:tcW w:w="2268" w:type="dxa"/>
            <w:vAlign w:val="center"/>
          </w:tcPr>
          <w:p>
            <w:pPr>
              <w:pStyle w:val="14"/>
            </w:pPr>
            <w:r>
              <w:t>≥95百分比</w:t>
            </w:r>
          </w:p>
        </w:tc>
        <w:tc>
          <w:tcPr>
            <w:tcW w:w="127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≥95百分比</w:t>
            </w:r>
          </w:p>
        </w:tc>
        <w:tc>
          <w:tcPr>
            <w:tcW w:w="1276"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9、国有企业年报审计费用绩效目标表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13052824P00000210332C</w:t>
            </w:r>
          </w:p>
        </w:tc>
        <w:tc>
          <w:tcPr>
            <w:tcW w:w="2835" w:type="dxa"/>
            <w:vAlign w:val="center"/>
          </w:tcPr>
          <w:p>
            <w:pPr>
              <w:pStyle w:val="12"/>
            </w:pPr>
            <w:r>
              <w:t>项目名称</w:t>
            </w:r>
          </w:p>
        </w:tc>
        <w:tc>
          <w:tcPr>
            <w:tcW w:w="6094" w:type="dxa"/>
            <w:gridSpan w:val="3"/>
            <w:vAlign w:val="center"/>
          </w:tcPr>
          <w:p>
            <w:pPr>
              <w:pStyle w:val="14"/>
            </w:pPr>
            <w:r>
              <w:t>国有企业年报审计费用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对国有企业进行年度财务报表审计、内部控制审计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3"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审计计划完成率</w:t>
            </w:r>
          </w:p>
        </w:tc>
        <w:tc>
          <w:tcPr>
            <w:tcW w:w="5386" w:type="dxa"/>
            <w:vAlign w:val="center"/>
          </w:tcPr>
          <w:p>
            <w:pPr>
              <w:pStyle w:val="14"/>
            </w:pPr>
            <w:r>
              <w:t>审计计划完成率</w:t>
            </w:r>
          </w:p>
        </w:tc>
        <w:tc>
          <w:tcPr>
            <w:tcW w:w="2268" w:type="dxa"/>
            <w:vAlign w:val="center"/>
          </w:tcPr>
          <w:p>
            <w:pPr>
              <w:pStyle w:val="14"/>
            </w:pPr>
            <w:r>
              <w:t>≥95百分比</w:t>
            </w:r>
          </w:p>
        </w:tc>
        <w:tc>
          <w:tcPr>
            <w:tcW w:w="1276" w:type="dxa"/>
            <w:vAlign w:val="center"/>
          </w:tcPr>
          <w:p>
            <w:pPr>
              <w:pStyle w:val="14"/>
            </w:pPr>
            <w:r>
              <w:t>审计计划完成率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≥95百分比</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项目实际成本</w:t>
            </w:r>
          </w:p>
        </w:tc>
        <w:tc>
          <w:tcPr>
            <w:tcW w:w="2268" w:type="dxa"/>
            <w:vAlign w:val="center"/>
          </w:tcPr>
          <w:p>
            <w:pPr>
              <w:pStyle w:val="14"/>
            </w:pPr>
            <w:r>
              <w:t>≥95百分比</w:t>
            </w:r>
          </w:p>
        </w:tc>
        <w:tc>
          <w:tcPr>
            <w:tcW w:w="1276"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≥95百分比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≥95百分比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强化国有资产管理</w:t>
            </w:r>
          </w:p>
        </w:tc>
        <w:tc>
          <w:tcPr>
            <w:tcW w:w="5386" w:type="dxa"/>
            <w:vAlign w:val="center"/>
          </w:tcPr>
          <w:p>
            <w:pPr>
              <w:pStyle w:val="14"/>
            </w:pPr>
            <w:r>
              <w:t>可持续影响的效果</w:t>
            </w:r>
          </w:p>
        </w:tc>
        <w:tc>
          <w:tcPr>
            <w:tcW w:w="2268" w:type="dxa"/>
            <w:vAlign w:val="center"/>
          </w:tcPr>
          <w:p>
            <w:pPr>
              <w:pStyle w:val="14"/>
            </w:pPr>
            <w:r>
              <w:t>≥95百分比</w:t>
            </w:r>
          </w:p>
        </w:tc>
        <w:tc>
          <w:tcPr>
            <w:tcW w:w="1276" w:type="dxa"/>
            <w:vAlign w:val="center"/>
          </w:tcPr>
          <w:p>
            <w:pPr>
              <w:pStyle w:val="14"/>
            </w:pPr>
            <w:r>
              <w:t>可持续影响的效果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≥95百分比</w:t>
            </w:r>
          </w:p>
        </w:tc>
        <w:tc>
          <w:tcPr>
            <w:tcW w:w="127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10、国有企业人员培训绩效目标表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13052824P00000210337E</w:t>
            </w:r>
          </w:p>
        </w:tc>
        <w:tc>
          <w:tcPr>
            <w:tcW w:w="2835" w:type="dxa"/>
            <w:vAlign w:val="center"/>
          </w:tcPr>
          <w:p>
            <w:pPr>
              <w:pStyle w:val="12"/>
            </w:pPr>
            <w:r>
              <w:t>项目名称</w:t>
            </w:r>
          </w:p>
        </w:tc>
        <w:tc>
          <w:tcPr>
            <w:tcW w:w="6094" w:type="dxa"/>
            <w:gridSpan w:val="3"/>
            <w:vAlign w:val="center"/>
          </w:tcPr>
          <w:p>
            <w:pPr>
              <w:pStyle w:val="14"/>
            </w:pPr>
            <w:r>
              <w:t>国有企业人员培训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国有企业人员培训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4.50</w:t>
            </w:r>
          </w:p>
        </w:tc>
        <w:tc>
          <w:tcPr>
            <w:tcW w:w="3543" w:type="dxa"/>
            <w:gridSpan w:val="2"/>
            <w:vAlign w:val="center"/>
          </w:tcPr>
          <w:p>
            <w:pPr>
              <w:pStyle w:val="15"/>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组织培训班次</w:t>
            </w:r>
          </w:p>
        </w:tc>
        <w:tc>
          <w:tcPr>
            <w:tcW w:w="5386" w:type="dxa"/>
            <w:vAlign w:val="center"/>
          </w:tcPr>
          <w:p>
            <w:pPr>
              <w:pStyle w:val="14"/>
            </w:pPr>
            <w:r>
              <w:t>组织培训班次</w:t>
            </w:r>
          </w:p>
        </w:tc>
        <w:tc>
          <w:tcPr>
            <w:tcW w:w="2268" w:type="dxa"/>
            <w:vAlign w:val="center"/>
          </w:tcPr>
          <w:p>
            <w:pPr>
              <w:pStyle w:val="14"/>
            </w:pPr>
            <w:r>
              <w:t>≥85百分比</w:t>
            </w:r>
          </w:p>
        </w:tc>
        <w:tc>
          <w:tcPr>
            <w:tcW w:w="1276" w:type="dxa"/>
            <w:vAlign w:val="center"/>
          </w:tcPr>
          <w:p>
            <w:pPr>
              <w:pStyle w:val="14"/>
            </w:pPr>
            <w:r>
              <w:t>组织培训班次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培训覆盖率</w:t>
            </w:r>
          </w:p>
        </w:tc>
        <w:tc>
          <w:tcPr>
            <w:tcW w:w="5386" w:type="dxa"/>
            <w:vAlign w:val="center"/>
          </w:tcPr>
          <w:p>
            <w:pPr>
              <w:pStyle w:val="14"/>
            </w:pPr>
            <w:r>
              <w:t>培训覆盖率</w:t>
            </w:r>
          </w:p>
        </w:tc>
        <w:tc>
          <w:tcPr>
            <w:tcW w:w="2268" w:type="dxa"/>
            <w:vAlign w:val="center"/>
          </w:tcPr>
          <w:p>
            <w:pPr>
              <w:pStyle w:val="14"/>
            </w:pPr>
            <w:r>
              <w:t>≥85百分比</w:t>
            </w:r>
          </w:p>
        </w:tc>
        <w:tc>
          <w:tcPr>
            <w:tcW w:w="1276" w:type="dxa"/>
            <w:vAlign w:val="center"/>
          </w:tcPr>
          <w:p>
            <w:pPr>
              <w:pStyle w:val="14"/>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培训按期完成率</w:t>
            </w:r>
          </w:p>
        </w:tc>
        <w:tc>
          <w:tcPr>
            <w:tcW w:w="5386" w:type="dxa"/>
            <w:vAlign w:val="center"/>
          </w:tcPr>
          <w:p>
            <w:pPr>
              <w:pStyle w:val="14"/>
            </w:pPr>
            <w:r>
              <w:t>培训按期完成率</w:t>
            </w:r>
          </w:p>
        </w:tc>
        <w:tc>
          <w:tcPr>
            <w:tcW w:w="2268" w:type="dxa"/>
            <w:vAlign w:val="center"/>
          </w:tcPr>
          <w:p>
            <w:pPr>
              <w:pStyle w:val="14"/>
            </w:pPr>
            <w:r>
              <w:t>≥85百分比</w:t>
            </w:r>
          </w:p>
        </w:tc>
        <w:tc>
          <w:tcPr>
            <w:tcW w:w="1276" w:type="dxa"/>
            <w:vAlign w:val="center"/>
          </w:tcPr>
          <w:p>
            <w:pPr>
              <w:pStyle w:val="14"/>
            </w:pPr>
            <w:r>
              <w:t>培训按期完成率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会议人均成本</w:t>
            </w:r>
          </w:p>
        </w:tc>
        <w:tc>
          <w:tcPr>
            <w:tcW w:w="5386" w:type="dxa"/>
            <w:vAlign w:val="center"/>
          </w:tcPr>
          <w:p>
            <w:pPr>
              <w:pStyle w:val="14"/>
            </w:pPr>
            <w:r>
              <w:t>会议人均成本</w:t>
            </w:r>
          </w:p>
        </w:tc>
        <w:tc>
          <w:tcPr>
            <w:tcW w:w="2268" w:type="dxa"/>
            <w:vAlign w:val="center"/>
          </w:tcPr>
          <w:p>
            <w:pPr>
              <w:pStyle w:val="14"/>
            </w:pPr>
            <w:r>
              <w:t>≥85百分比</w:t>
            </w:r>
          </w:p>
        </w:tc>
        <w:tc>
          <w:tcPr>
            <w:tcW w:w="1276" w:type="dxa"/>
            <w:vAlign w:val="center"/>
          </w:tcPr>
          <w:p>
            <w:pPr>
              <w:pStyle w:val="14"/>
            </w:pPr>
            <w:r>
              <w:t>会议人均成本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培训工作经济效益提升</w:t>
            </w:r>
          </w:p>
        </w:tc>
        <w:tc>
          <w:tcPr>
            <w:tcW w:w="5386" w:type="dxa"/>
            <w:vAlign w:val="center"/>
          </w:tcPr>
          <w:p>
            <w:pPr>
              <w:pStyle w:val="14"/>
            </w:pPr>
            <w:r>
              <w:t>培训工作经济效益提升</w:t>
            </w:r>
          </w:p>
        </w:tc>
        <w:tc>
          <w:tcPr>
            <w:tcW w:w="2268" w:type="dxa"/>
            <w:vAlign w:val="center"/>
          </w:tcPr>
          <w:p>
            <w:pPr>
              <w:pStyle w:val="14"/>
            </w:pPr>
            <w:r>
              <w:t>≥85百分比</w:t>
            </w:r>
          </w:p>
        </w:tc>
        <w:tc>
          <w:tcPr>
            <w:tcW w:w="1276" w:type="dxa"/>
            <w:vAlign w:val="center"/>
          </w:tcPr>
          <w:p>
            <w:pPr>
              <w:pStyle w:val="14"/>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受训学员业务应用情况</w:t>
            </w:r>
          </w:p>
        </w:tc>
        <w:tc>
          <w:tcPr>
            <w:tcW w:w="5386" w:type="dxa"/>
            <w:vAlign w:val="center"/>
          </w:tcPr>
          <w:p>
            <w:pPr>
              <w:pStyle w:val="14"/>
            </w:pPr>
            <w:r>
              <w:t>受训学员业务应用情况</w:t>
            </w:r>
          </w:p>
        </w:tc>
        <w:tc>
          <w:tcPr>
            <w:tcW w:w="2268" w:type="dxa"/>
            <w:vAlign w:val="center"/>
          </w:tcPr>
          <w:p>
            <w:pPr>
              <w:pStyle w:val="14"/>
            </w:pPr>
            <w:r>
              <w:t>≥85百分比</w:t>
            </w:r>
          </w:p>
        </w:tc>
        <w:tc>
          <w:tcPr>
            <w:tcW w:w="1276" w:type="dxa"/>
            <w:vAlign w:val="center"/>
          </w:tcPr>
          <w:p>
            <w:pPr>
              <w:pStyle w:val="14"/>
            </w:pPr>
            <w:r>
              <w:t>受训学员业务应用情况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≥85百分比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5386" w:type="dxa"/>
            <w:vAlign w:val="center"/>
          </w:tcPr>
          <w:p>
            <w:pPr>
              <w:pStyle w:val="14"/>
            </w:pPr>
            <w:r>
              <w:t>业务能力增强</w:t>
            </w:r>
          </w:p>
        </w:tc>
        <w:tc>
          <w:tcPr>
            <w:tcW w:w="2268" w:type="dxa"/>
            <w:vAlign w:val="center"/>
          </w:tcPr>
          <w:p>
            <w:pPr>
              <w:pStyle w:val="14"/>
            </w:pPr>
            <w:r>
              <w:t>≥85百分比</w:t>
            </w:r>
          </w:p>
        </w:tc>
        <w:tc>
          <w:tcPr>
            <w:tcW w:w="127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5386" w:type="dxa"/>
            <w:vAlign w:val="center"/>
          </w:tcPr>
          <w:p>
            <w:pPr>
              <w:pStyle w:val="14"/>
            </w:pPr>
            <w:r>
              <w:t>受训学员满意度</w:t>
            </w:r>
          </w:p>
        </w:tc>
        <w:tc>
          <w:tcPr>
            <w:tcW w:w="2268" w:type="dxa"/>
            <w:vAlign w:val="center"/>
          </w:tcPr>
          <w:p>
            <w:pPr>
              <w:pStyle w:val="14"/>
            </w:pPr>
            <w:r>
              <w:t>≥85百分比</w:t>
            </w:r>
          </w:p>
        </w:tc>
        <w:tc>
          <w:tcPr>
            <w:tcW w:w="1276" w:type="dxa"/>
            <w:vAlign w:val="center"/>
          </w:tcPr>
          <w:p>
            <w:pPr>
              <w:pStyle w:val="14"/>
            </w:pPr>
            <w:r>
              <w:t>受训学员满意度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11、国有企业相关法律、会计事务咨询绩效目标表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13052824P00000210339M</w:t>
            </w:r>
          </w:p>
        </w:tc>
        <w:tc>
          <w:tcPr>
            <w:tcW w:w="2835" w:type="dxa"/>
            <w:vAlign w:val="center"/>
          </w:tcPr>
          <w:p>
            <w:pPr>
              <w:pStyle w:val="12"/>
            </w:pPr>
            <w:r>
              <w:t>项目名称</w:t>
            </w:r>
          </w:p>
        </w:tc>
        <w:tc>
          <w:tcPr>
            <w:tcW w:w="6094" w:type="dxa"/>
            <w:gridSpan w:val="3"/>
            <w:vAlign w:val="center"/>
          </w:tcPr>
          <w:p>
            <w:pPr>
              <w:pStyle w:val="14"/>
            </w:pPr>
            <w:r>
              <w:t>国有企业相关法律、会计事务咨询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法律咨询费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tc>
        <w:tc>
          <w:tcPr>
            <w:tcW w:w="5386" w:type="dxa"/>
            <w:vAlign w:val="center"/>
          </w:tcPr>
          <w:p>
            <w:pPr>
              <w:pStyle w:val="14"/>
            </w:pPr>
            <w:r>
              <w:t>项目完成情况</w:t>
            </w:r>
          </w:p>
        </w:tc>
        <w:tc>
          <w:tcPr>
            <w:tcW w:w="2268" w:type="dxa"/>
            <w:vAlign w:val="center"/>
          </w:tcPr>
          <w:p>
            <w:pPr>
              <w:pStyle w:val="14"/>
            </w:pPr>
            <w:r>
              <w:t>≥85百分比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法律服务质量</w:t>
            </w:r>
          </w:p>
        </w:tc>
        <w:tc>
          <w:tcPr>
            <w:tcW w:w="5386" w:type="dxa"/>
            <w:vAlign w:val="center"/>
          </w:tcPr>
          <w:p>
            <w:pPr>
              <w:pStyle w:val="14"/>
            </w:pPr>
            <w:r>
              <w:t>法律服务质量</w:t>
            </w:r>
          </w:p>
        </w:tc>
        <w:tc>
          <w:tcPr>
            <w:tcW w:w="2268" w:type="dxa"/>
            <w:vAlign w:val="center"/>
          </w:tcPr>
          <w:p>
            <w:pPr>
              <w:pStyle w:val="14"/>
            </w:pPr>
            <w:r>
              <w:t>≥95百分比</w:t>
            </w:r>
          </w:p>
        </w:tc>
        <w:tc>
          <w:tcPr>
            <w:tcW w:w="1276" w:type="dxa"/>
            <w:vAlign w:val="center"/>
          </w:tcPr>
          <w:p>
            <w:pPr>
              <w:pStyle w:val="14"/>
            </w:pPr>
            <w:r>
              <w:t>法律服务质量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≥95百分比</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≥90百分比</w:t>
            </w:r>
          </w:p>
        </w:tc>
        <w:tc>
          <w:tcPr>
            <w:tcW w:w="127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5386" w:type="dxa"/>
            <w:vAlign w:val="center"/>
          </w:tcPr>
          <w:p>
            <w:pPr>
              <w:pStyle w:val="14"/>
            </w:pPr>
            <w:r>
              <w:t>成本节约</w:t>
            </w:r>
          </w:p>
        </w:tc>
        <w:tc>
          <w:tcPr>
            <w:tcW w:w="2268" w:type="dxa"/>
            <w:vAlign w:val="center"/>
          </w:tcPr>
          <w:p>
            <w:pPr>
              <w:pStyle w:val="14"/>
            </w:pPr>
            <w:r>
              <w:t>≥90百分比</w:t>
            </w:r>
          </w:p>
        </w:tc>
        <w:tc>
          <w:tcPr>
            <w:tcW w:w="1276"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≥95百分比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≥95百分比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5386" w:type="dxa"/>
            <w:vAlign w:val="center"/>
          </w:tcPr>
          <w:p>
            <w:pPr>
              <w:pStyle w:val="14"/>
            </w:pPr>
            <w:r>
              <w:t>业务能力增强</w:t>
            </w:r>
          </w:p>
        </w:tc>
        <w:tc>
          <w:tcPr>
            <w:tcW w:w="2268" w:type="dxa"/>
            <w:vAlign w:val="center"/>
          </w:tcPr>
          <w:p>
            <w:pPr>
              <w:pStyle w:val="14"/>
            </w:pPr>
            <w:r>
              <w:t>≥90百分比</w:t>
            </w:r>
          </w:p>
        </w:tc>
        <w:tc>
          <w:tcPr>
            <w:tcW w:w="127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≥95百分比</w:t>
            </w:r>
          </w:p>
        </w:tc>
        <w:tc>
          <w:tcPr>
            <w:tcW w:w="127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12、临时占地费绩效目标表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13052824P000002107168</w:t>
            </w:r>
          </w:p>
        </w:tc>
        <w:tc>
          <w:tcPr>
            <w:tcW w:w="2835" w:type="dxa"/>
            <w:vAlign w:val="center"/>
          </w:tcPr>
          <w:p>
            <w:pPr>
              <w:pStyle w:val="12"/>
            </w:pPr>
            <w:r>
              <w:t>项目名称</w:t>
            </w:r>
          </w:p>
        </w:tc>
        <w:tc>
          <w:tcPr>
            <w:tcW w:w="6094" w:type="dxa"/>
            <w:gridSpan w:val="3"/>
            <w:vAlign w:val="center"/>
          </w:tcPr>
          <w:p>
            <w:pPr>
              <w:pStyle w:val="14"/>
            </w:pPr>
            <w:r>
              <w:t>临时占地费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33.20</w:t>
            </w:r>
          </w:p>
        </w:tc>
        <w:tc>
          <w:tcPr>
            <w:tcW w:w="2835" w:type="dxa"/>
            <w:vAlign w:val="center"/>
          </w:tcPr>
          <w:p>
            <w:pPr>
              <w:pStyle w:val="12"/>
            </w:pPr>
            <w:r>
              <w:t>其中：财政    资金</w:t>
            </w:r>
          </w:p>
        </w:tc>
        <w:tc>
          <w:tcPr>
            <w:tcW w:w="2551" w:type="dxa"/>
            <w:vAlign w:val="center"/>
          </w:tcPr>
          <w:p>
            <w:pPr>
              <w:pStyle w:val="14"/>
            </w:pPr>
            <w:r>
              <w:t>33.20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临时占地费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8.30</w:t>
            </w:r>
          </w:p>
        </w:tc>
        <w:tc>
          <w:tcPr>
            <w:tcW w:w="2835" w:type="dxa"/>
            <w:vAlign w:val="center"/>
          </w:tcPr>
          <w:p>
            <w:pPr>
              <w:pStyle w:val="15"/>
            </w:pPr>
            <w:r>
              <w:t>16.60</w:t>
            </w:r>
          </w:p>
        </w:tc>
        <w:tc>
          <w:tcPr>
            <w:tcW w:w="2551" w:type="dxa"/>
            <w:vAlign w:val="center"/>
          </w:tcPr>
          <w:p>
            <w:pPr>
              <w:pStyle w:val="15"/>
            </w:pPr>
            <w:r>
              <w:t>24.90</w:t>
            </w:r>
          </w:p>
        </w:tc>
        <w:tc>
          <w:tcPr>
            <w:tcW w:w="3543" w:type="dxa"/>
            <w:gridSpan w:val="2"/>
            <w:vAlign w:val="center"/>
          </w:tcPr>
          <w:p>
            <w:pPr>
              <w:pStyle w:val="15"/>
            </w:pPr>
            <w:r>
              <w:t>33.20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5386" w:type="dxa"/>
            <w:vAlign w:val="center"/>
          </w:tcPr>
          <w:p>
            <w:pPr>
              <w:pStyle w:val="14"/>
            </w:pPr>
            <w:r>
              <w:t>项目完成情况</w:t>
            </w:r>
          </w:p>
          <w:p>
            <w:pPr>
              <w:pStyle w:val="14"/>
            </w:pPr>
          </w:p>
          <w:p>
            <w:pPr>
              <w:pStyle w:val="14"/>
            </w:pPr>
          </w:p>
        </w:tc>
        <w:tc>
          <w:tcPr>
            <w:tcW w:w="2268" w:type="dxa"/>
            <w:vAlign w:val="center"/>
          </w:tcPr>
          <w:p>
            <w:pPr>
              <w:pStyle w:val="14"/>
            </w:pPr>
            <w:r>
              <w:t>≥90百分比</w:t>
            </w:r>
          </w:p>
        </w:tc>
        <w:tc>
          <w:tcPr>
            <w:tcW w:w="1276"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≥90百分比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按时完成项目</w:t>
            </w:r>
          </w:p>
        </w:tc>
        <w:tc>
          <w:tcPr>
            <w:tcW w:w="5386" w:type="dxa"/>
            <w:vAlign w:val="center"/>
          </w:tcPr>
          <w:p>
            <w:pPr>
              <w:pStyle w:val="14"/>
            </w:pPr>
            <w:r>
              <w:t>按时完成项目</w:t>
            </w:r>
          </w:p>
        </w:tc>
        <w:tc>
          <w:tcPr>
            <w:tcW w:w="2268" w:type="dxa"/>
            <w:vAlign w:val="center"/>
          </w:tcPr>
          <w:p>
            <w:pPr>
              <w:pStyle w:val="14"/>
            </w:pPr>
            <w:r>
              <w:t>≥90百分比</w:t>
            </w:r>
          </w:p>
        </w:tc>
        <w:tc>
          <w:tcPr>
            <w:tcW w:w="1276" w:type="dxa"/>
            <w:vAlign w:val="center"/>
          </w:tcPr>
          <w:p>
            <w:pPr>
              <w:pStyle w:val="14"/>
            </w:pPr>
            <w:r>
              <w:t>按时完成项目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≥85百分比</w:t>
            </w:r>
          </w:p>
        </w:tc>
        <w:tc>
          <w:tcPr>
            <w:tcW w:w="127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≥85百分比</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≥90百分比</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≥80百分比</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≥90百分比</w:t>
            </w:r>
          </w:p>
        </w:tc>
        <w:tc>
          <w:tcPr>
            <w:tcW w:w="1276" w:type="dxa"/>
            <w:vAlign w:val="center"/>
          </w:tcPr>
          <w:p>
            <w:pPr>
              <w:pStyle w:val="14"/>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≥85百分比</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44.00</w:t>
            </w:r>
          </w:p>
        </w:tc>
        <w:tc>
          <w:tcPr>
            <w:tcW w:w="964" w:type="dxa"/>
            <w:vAlign w:val="center"/>
          </w:tcPr>
          <w:p>
            <w:pPr>
              <w:pStyle w:val="17"/>
            </w:pPr>
            <w:r>
              <w:t>44.00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宁晋县国有企业综合服务中心本级小计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44.00</w:t>
            </w:r>
          </w:p>
        </w:tc>
        <w:tc>
          <w:tcPr>
            <w:tcW w:w="964" w:type="dxa"/>
            <w:vAlign w:val="center"/>
          </w:tcPr>
          <w:p>
            <w:pPr>
              <w:pStyle w:val="17"/>
            </w:pPr>
            <w:r>
              <w:t>44.00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国有企业集团资产整合融资评估</w:t>
            </w:r>
          </w:p>
        </w:tc>
        <w:tc>
          <w:tcPr>
            <w:tcW w:w="964" w:type="dxa"/>
            <w:vAlign w:val="center"/>
          </w:tcPr>
          <w:p>
            <w:pPr>
              <w:pStyle w:val="13"/>
            </w:pPr>
            <w:r>
              <w:t>44.00</w:t>
            </w:r>
          </w:p>
        </w:tc>
        <w:tc>
          <w:tcPr>
            <w:tcW w:w="1134" w:type="dxa"/>
            <w:vAlign w:val="center"/>
          </w:tcPr>
          <w:p>
            <w:pPr>
              <w:pStyle w:val="14"/>
            </w:pPr>
            <w:r>
              <w:t>其他会计服务</w:t>
            </w:r>
          </w:p>
        </w:tc>
        <w:tc>
          <w:tcPr>
            <w:tcW w:w="1134" w:type="dxa"/>
            <w:vAlign w:val="center"/>
          </w:tcPr>
          <w:p>
            <w:pPr>
              <w:pStyle w:val="14"/>
            </w:pPr>
            <w:r>
              <w:t>C23029900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44.00</w:t>
            </w:r>
          </w:p>
        </w:tc>
        <w:tc>
          <w:tcPr>
            <w:tcW w:w="964" w:type="dxa"/>
            <w:vAlign w:val="center"/>
          </w:tcPr>
          <w:p>
            <w:pPr>
              <w:pStyle w:val="13"/>
            </w:pPr>
            <w:r>
              <w:t>44.00</w:t>
            </w:r>
          </w:p>
        </w:tc>
        <w:tc>
          <w:tcPr>
            <w:tcW w:w="964" w:type="dxa"/>
            <w:vAlign w:val="center"/>
          </w:tcPr>
          <w:p>
            <w:pPr>
              <w:pStyle w:val="13"/>
            </w:pPr>
            <w:r>
              <w:t>44.00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宁晋县国有企业综合服务中心本级上年末固定资产金额为0.00万元（详见下表）。本年度拟购置固定资产总额为0.00万元，已按要求列入政府采购预算，详见政府采购预算表。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zNGJkZTljZDQxZWYzNTIwZDg3NmMxMTE3MWQyNWIifQ=="/>
  </w:docVars>
  <w:rsids>
    <w:rsidRoot w:val="00000000"/>
    <w:rsid w:val="024E06A7"/>
    <w:rsid w:val="05BB42A5"/>
    <w:rsid w:val="08A70B11"/>
    <w:rsid w:val="08CE2541"/>
    <w:rsid w:val="0E5B7B54"/>
    <w:rsid w:val="10B65D95"/>
    <w:rsid w:val="17CA65CA"/>
    <w:rsid w:val="1FE16BA6"/>
    <w:rsid w:val="22E75F22"/>
    <w:rsid w:val="25C74A5F"/>
    <w:rsid w:val="25EC3BAF"/>
    <w:rsid w:val="295977AD"/>
    <w:rsid w:val="2A1A5008"/>
    <w:rsid w:val="2CED0939"/>
    <w:rsid w:val="35B71AE4"/>
    <w:rsid w:val="35E0728C"/>
    <w:rsid w:val="36A24542"/>
    <w:rsid w:val="36A4475E"/>
    <w:rsid w:val="3DCE20C0"/>
    <w:rsid w:val="412E42F6"/>
    <w:rsid w:val="445350CD"/>
    <w:rsid w:val="584D65AC"/>
    <w:rsid w:val="5A6574B1"/>
    <w:rsid w:val="5C902F0B"/>
    <w:rsid w:val="5DF9063C"/>
    <w:rsid w:val="5FA34D03"/>
    <w:rsid w:val="60911000"/>
    <w:rsid w:val="6DE210EC"/>
    <w:rsid w:val="6FBA1A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2024-04-24T16:13:22Z</dcterms:created>
  <dcterms:modified xsi:type="dcterms:W3CDTF">2024-04-24T08:13:22Z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2024-04-24T16:13:25Z</dcterms:created>
  <dcterms:modified xsi:type="dcterms:W3CDTF">2024-04-24T08:13:25Z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2024-04-24T16:13:26Z</dcterms:created>
  <dcterms:modified xsi:type="dcterms:W3CDTF">2024-04-24T08:13:26Z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2024-04-24T16:13:26Z</dcterms:created>
  <dcterms:modified xsi:type="dcterms:W3CDTF">2024-04-24T08:13:26Z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2024-04-24T16:13:26Z</dcterms:created>
  <dcterms:modified xsi:type="dcterms:W3CDTF">2024-04-24T08:13:26Z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2024-04-24T16:13:24Z</dcterms:created>
  <dcterms:modified xsi:type="dcterms:W3CDTF">2024-04-24T08:13:24Z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2024-04-24T16:13:27Z</dcterms:created>
  <dcterms:modified xsi:type="dcterms:W3CDTF">2024-04-24T08:13:27Z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2024-04-24T16:13:27Z</dcterms:created>
  <dcterms:modified xsi:type="dcterms:W3CDTF">2024-04-24T08:13:27Z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2024-04-24T16:13:28Z</dcterms:created>
  <dcterms:modified xsi:type="dcterms:W3CDTF">2024-04-24T08:13:28Z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2024-04-24T16:13:28Z</dcterms:created>
  <dcterms:modified xsi:type="dcterms:W3CDTF">2024-04-24T08:13:28Z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2024-04-24T16:13:24Z</dcterms:created>
  <dcterms:modified xsi:type="dcterms:W3CDTF">2024-04-24T08:13:24Z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2024-04-24T16:13:28Z</dcterms:created>
  <dcterms:modified xsi:type="dcterms:W3CDTF">2024-04-24T08:13:28Z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2024-04-24T16:13:32Z</dcterms:created>
  <dcterms:modified xsi:type="dcterms:W3CDTF">2024-04-24T08:13:31Z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2024-04-24T16:13:34Z</dcterms:created>
  <dcterms:modified xsi:type="dcterms:W3CDTF">2024-04-24T08:13:34Z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2024-04-24T16:13:34Z</dcterms:created>
  <dcterms:modified xsi:type="dcterms:W3CDTF">2024-04-24T08:13:34Z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2024-04-24T16:13:34Z</dcterms:created>
  <dcterms:modified xsi:type="dcterms:W3CDTF">2024-04-24T08:13:34Z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2024-04-24T16:13:35Z</dcterms:created>
  <dcterms:modified xsi:type="dcterms:W3CDTF">2024-04-24T08:13:35Z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2024-04-24T16:13:35Z</dcterms:created>
  <dcterms:modified xsi:type="dcterms:W3CDTF">2024-04-24T08:13:35Z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2024-04-24T16:13:35Z</dcterms:created>
  <dcterms:modified xsi:type="dcterms:W3CDTF">2024-04-24T08:13:35Z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2024-04-24T16:13:35Z</dcterms:created>
  <dcterms:modified xsi:type="dcterms:W3CDTF">2024-04-24T08:13:35Z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2024-04-24T16:13:36Z</dcterms:created>
  <dcterms:modified xsi:type="dcterms:W3CDTF">2024-04-24T08:13:36Z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2024-04-24T16:13:24Z</dcterms:created>
  <dcterms:modified xsi:type="dcterms:W3CDTF">2024-04-24T08:13:24Z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2024-04-24T16:13:25Z</dcterms:created>
  <dcterms:modified xsi:type="dcterms:W3CDTF">2024-04-24T08:13:25Z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2024-04-24T16:13:36Z</dcterms:created>
  <dcterms:modified xsi:type="dcterms:W3CDTF">2024-04-24T08:13:36Z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2024-04-24T16:13:36Z</dcterms:created>
  <dcterms:modified xsi:type="dcterms:W3CDTF">2024-04-24T08:13:36Z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2024-04-24T16:13:37Z</dcterms:created>
  <dcterms:modified xsi:type="dcterms:W3CDTF">2024-04-24T08:13:36Z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2024-04-24T16:13:37Z</dcterms:created>
  <dcterms:modified xsi:type="dcterms:W3CDTF">2024-04-24T08:13:37Z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2024-04-24T16:13:37Z</dcterms:created>
  <dcterms:modified xsi:type="dcterms:W3CDTF">2024-04-24T08:13:37Z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2024-04-24T16:13:25Z</dcterms:created>
  <dcterms:modified xsi:type="dcterms:W3CDTF">2024-04-24T08:13:25Z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2024-04-24T16:13:25Z</dcterms:created>
  <dcterms:modified xsi:type="dcterms:W3CDTF">2024-04-24T08:13:25Z</dcterms:modified>
</cp:coreProperties>
</file>

<file path=customXml/itemProps1.xml><?xml version="1.0" encoding="utf-8"?>
<ds:datastoreItem xmlns:ds="http://schemas.openxmlformats.org/officeDocument/2006/customXml" ds:itemID="{f8037aac-95d7-4e29-9e9e-0e22a86b68bf}">
  <ds:schemaRefs/>
</ds:datastoreItem>
</file>

<file path=customXml/itemProps10.xml><?xml version="1.0" encoding="utf-8"?>
<ds:datastoreItem xmlns:ds="http://schemas.openxmlformats.org/officeDocument/2006/customXml" ds:itemID="{164aeb49-7807-4ec2-ba9d-cbaf372cc866}">
  <ds:schemaRefs/>
</ds:datastoreItem>
</file>

<file path=customXml/itemProps11.xml><?xml version="1.0" encoding="utf-8"?>
<ds:datastoreItem xmlns:ds="http://schemas.openxmlformats.org/officeDocument/2006/customXml" ds:itemID="{628c4a3b-79a5-443e-89d8-ea5b26f060f9}">
  <ds:schemaRefs/>
</ds:datastoreItem>
</file>

<file path=customXml/itemProps12.xml><?xml version="1.0" encoding="utf-8"?>
<ds:datastoreItem xmlns:ds="http://schemas.openxmlformats.org/officeDocument/2006/customXml" ds:itemID="{71e55171-a8a6-47ad-bce3-17d53e659d6d}">
  <ds:schemaRefs/>
</ds:datastoreItem>
</file>

<file path=customXml/itemProps13.xml><?xml version="1.0" encoding="utf-8"?>
<ds:datastoreItem xmlns:ds="http://schemas.openxmlformats.org/officeDocument/2006/customXml" ds:itemID="{233aacd6-e5d2-439a-a723-051c906a819d}">
  <ds:schemaRefs/>
</ds:datastoreItem>
</file>

<file path=customXml/itemProps14.xml><?xml version="1.0" encoding="utf-8"?>
<ds:datastoreItem xmlns:ds="http://schemas.openxmlformats.org/officeDocument/2006/customXml" ds:itemID="{56093f09-a422-4078-b6cd-31538e24668a}">
  <ds:schemaRefs/>
</ds:datastoreItem>
</file>

<file path=customXml/itemProps15.xml><?xml version="1.0" encoding="utf-8"?>
<ds:datastoreItem xmlns:ds="http://schemas.openxmlformats.org/officeDocument/2006/customXml" ds:itemID="{faee4296-5da4-4b88-bc04-e4aec8e175f8}">
  <ds:schemaRefs/>
</ds:datastoreItem>
</file>

<file path=customXml/itemProps16.xml><?xml version="1.0" encoding="utf-8"?>
<ds:datastoreItem xmlns:ds="http://schemas.openxmlformats.org/officeDocument/2006/customXml" ds:itemID="{14892db9-56b4-49fb-b2cb-47ebf3fa7e12}">
  <ds:schemaRefs/>
</ds:datastoreItem>
</file>

<file path=customXml/itemProps17.xml><?xml version="1.0" encoding="utf-8"?>
<ds:datastoreItem xmlns:ds="http://schemas.openxmlformats.org/officeDocument/2006/customXml" ds:itemID="{6023f07c-351c-4eb7-9b82-79072b2d49c2}">
  <ds:schemaRefs/>
</ds:datastoreItem>
</file>

<file path=customXml/itemProps18.xml><?xml version="1.0" encoding="utf-8"?>
<ds:datastoreItem xmlns:ds="http://schemas.openxmlformats.org/officeDocument/2006/customXml" ds:itemID="{c1de13c0-ceb8-49f7-992e-82b4c167b68f}">
  <ds:schemaRefs/>
</ds:datastoreItem>
</file>

<file path=customXml/itemProps19.xml><?xml version="1.0" encoding="utf-8"?>
<ds:datastoreItem xmlns:ds="http://schemas.openxmlformats.org/officeDocument/2006/customXml" ds:itemID="{9167435f-c304-49de-80ec-b07fd1119012}">
  <ds:schemaRefs/>
</ds:datastoreItem>
</file>

<file path=customXml/itemProps2.xml><?xml version="1.0" encoding="utf-8"?>
<ds:datastoreItem xmlns:ds="http://schemas.openxmlformats.org/officeDocument/2006/customXml" ds:itemID="{01464cdf-5457-48f6-b8a0-274424bbb621}">
  <ds:schemaRefs/>
</ds:datastoreItem>
</file>

<file path=customXml/itemProps20.xml><?xml version="1.0" encoding="utf-8"?>
<ds:datastoreItem xmlns:ds="http://schemas.openxmlformats.org/officeDocument/2006/customXml" ds:itemID="{5f4f7afa-4ad3-4aa6-a906-899c63be66c3}">
  <ds:schemaRefs/>
</ds:datastoreItem>
</file>

<file path=customXml/itemProps21.xml><?xml version="1.0" encoding="utf-8"?>
<ds:datastoreItem xmlns:ds="http://schemas.openxmlformats.org/officeDocument/2006/customXml" ds:itemID="{a52c0e84-9f32-4a6b-8823-ea2ceaaf9797}">
  <ds:schemaRefs/>
</ds:datastoreItem>
</file>

<file path=customXml/itemProps22.xml><?xml version="1.0" encoding="utf-8"?>
<ds:datastoreItem xmlns:ds="http://schemas.openxmlformats.org/officeDocument/2006/customXml" ds:itemID="{0db544f8-5226-4785-acf6-d9a5e93cfad7}">
  <ds:schemaRefs/>
</ds:datastoreItem>
</file>

<file path=customXml/itemProps23.xml><?xml version="1.0" encoding="utf-8"?>
<ds:datastoreItem xmlns:ds="http://schemas.openxmlformats.org/officeDocument/2006/customXml" ds:itemID="{42880725-f3c9-440d-8921-0791a0f802ea}">
  <ds:schemaRefs/>
</ds:datastoreItem>
</file>

<file path=customXml/itemProps24.xml><?xml version="1.0" encoding="utf-8"?>
<ds:datastoreItem xmlns:ds="http://schemas.openxmlformats.org/officeDocument/2006/customXml" ds:itemID="{34db4a36-91d9-486b-bf29-e7b4484524fe}">
  <ds:schemaRefs/>
</ds:datastoreItem>
</file>

<file path=customXml/itemProps25.xml><?xml version="1.0" encoding="utf-8"?>
<ds:datastoreItem xmlns:ds="http://schemas.openxmlformats.org/officeDocument/2006/customXml" ds:itemID="{352ae8b0-afde-402e-82bd-e9c91350ab10}">
  <ds:schemaRefs/>
</ds:datastoreItem>
</file>

<file path=customXml/itemProps26.xml><?xml version="1.0" encoding="utf-8"?>
<ds:datastoreItem xmlns:ds="http://schemas.openxmlformats.org/officeDocument/2006/customXml" ds:itemID="{b500b46e-eb88-42cb-b95b-e6868aea4fba}">
  <ds:schemaRefs/>
</ds:datastoreItem>
</file>

<file path=customXml/itemProps27.xml><?xml version="1.0" encoding="utf-8"?>
<ds:datastoreItem xmlns:ds="http://schemas.openxmlformats.org/officeDocument/2006/customXml" ds:itemID="{24d4eb3f-cff0-4a37-8da5-e3835afe1a9a}">
  <ds:schemaRefs/>
</ds:datastoreItem>
</file>

<file path=customXml/itemProps28.xml><?xml version="1.0" encoding="utf-8"?>
<ds:datastoreItem xmlns:ds="http://schemas.openxmlformats.org/officeDocument/2006/customXml" ds:itemID="{e28de258-cf43-4fb3-9096-5685d87a0670}">
  <ds:schemaRefs/>
</ds:datastoreItem>
</file>

<file path=customXml/itemProps29.xml><?xml version="1.0" encoding="utf-8"?>
<ds:datastoreItem xmlns:ds="http://schemas.openxmlformats.org/officeDocument/2006/customXml" ds:itemID="{c8ae3f2f-2037-43c3-8756-447533e19b7b}">
  <ds:schemaRefs/>
</ds:datastoreItem>
</file>

<file path=customXml/itemProps3.xml><?xml version="1.0" encoding="utf-8"?>
<ds:datastoreItem xmlns:ds="http://schemas.openxmlformats.org/officeDocument/2006/customXml" ds:itemID="{da80a56e-ae0a-47be-bd62-708753ad7601}">
  <ds:schemaRefs/>
</ds:datastoreItem>
</file>

<file path=customXml/itemProps30.xml><?xml version="1.0" encoding="utf-8"?>
<ds:datastoreItem xmlns:ds="http://schemas.openxmlformats.org/officeDocument/2006/customXml" ds:itemID="{fe278864-7d47-40b7-a5b4-320253ed9516}">
  <ds:schemaRefs/>
</ds:datastoreItem>
</file>

<file path=customXml/itemProps31.xml><?xml version="1.0" encoding="utf-8"?>
<ds:datastoreItem xmlns:ds="http://schemas.openxmlformats.org/officeDocument/2006/customXml" ds:itemID="{dc3cb2bc-76f8-4be4-83a1-424e3c3db9bd}">
  <ds:schemaRefs/>
</ds:datastoreItem>
</file>

<file path=customXml/itemProps32.xml><?xml version="1.0" encoding="utf-8"?>
<ds:datastoreItem xmlns:ds="http://schemas.openxmlformats.org/officeDocument/2006/customXml" ds:itemID="{077b76f4-b5ed-49f8-b263-4e614852bee2}">
  <ds:schemaRefs/>
</ds:datastoreItem>
</file>

<file path=customXml/itemProps33.xml><?xml version="1.0" encoding="utf-8"?>
<ds:datastoreItem xmlns:ds="http://schemas.openxmlformats.org/officeDocument/2006/customXml" ds:itemID="{e8606a7a-7c8c-4fe5-8834-60e73587e5a2}">
  <ds:schemaRefs/>
</ds:datastoreItem>
</file>

<file path=customXml/itemProps34.xml><?xml version="1.0" encoding="utf-8"?>
<ds:datastoreItem xmlns:ds="http://schemas.openxmlformats.org/officeDocument/2006/customXml" ds:itemID="{2ccf2015-854d-45d5-b1d2-02789b379f99}">
  <ds:schemaRefs/>
</ds:datastoreItem>
</file>

<file path=customXml/itemProps35.xml><?xml version="1.0" encoding="utf-8"?>
<ds:datastoreItem xmlns:ds="http://schemas.openxmlformats.org/officeDocument/2006/customXml" ds:itemID="{09c0dfc4-4593-46c7-8d03-90daa189809f}">
  <ds:schemaRefs/>
</ds:datastoreItem>
</file>

<file path=customXml/itemProps36.xml><?xml version="1.0" encoding="utf-8"?>
<ds:datastoreItem xmlns:ds="http://schemas.openxmlformats.org/officeDocument/2006/customXml" ds:itemID="{d3613105-4745-4458-93d2-d110b0763a5b}">
  <ds:schemaRefs/>
</ds:datastoreItem>
</file>

<file path=customXml/itemProps37.xml><?xml version="1.0" encoding="utf-8"?>
<ds:datastoreItem xmlns:ds="http://schemas.openxmlformats.org/officeDocument/2006/customXml" ds:itemID="{f0035343-d0b0-450f-a6dd-7a4c5bce6729}">
  <ds:schemaRefs/>
</ds:datastoreItem>
</file>

<file path=customXml/itemProps38.xml><?xml version="1.0" encoding="utf-8"?>
<ds:datastoreItem xmlns:ds="http://schemas.openxmlformats.org/officeDocument/2006/customXml" ds:itemID="{6cce32d2-724c-4117-a440-4de1a24a1a45}">
  <ds:schemaRefs/>
</ds:datastoreItem>
</file>

<file path=customXml/itemProps39.xml><?xml version="1.0" encoding="utf-8"?>
<ds:datastoreItem xmlns:ds="http://schemas.openxmlformats.org/officeDocument/2006/customXml" ds:itemID="{6b359352-b020-42b6-b0bf-f98062021382}">
  <ds:schemaRefs/>
</ds:datastoreItem>
</file>

<file path=customXml/itemProps4.xml><?xml version="1.0" encoding="utf-8"?>
<ds:datastoreItem xmlns:ds="http://schemas.openxmlformats.org/officeDocument/2006/customXml" ds:itemID="{ead7cfae-a120-4e96-b238-3dd6df372945}">
  <ds:schemaRefs/>
</ds:datastoreItem>
</file>

<file path=customXml/itemProps40.xml><?xml version="1.0" encoding="utf-8"?>
<ds:datastoreItem xmlns:ds="http://schemas.openxmlformats.org/officeDocument/2006/customXml" ds:itemID="{9d7a80de-12ae-4368-aa3a-43fa4759bdfc}">
  <ds:schemaRefs/>
</ds:datastoreItem>
</file>

<file path=customXml/itemProps41.xml><?xml version="1.0" encoding="utf-8"?>
<ds:datastoreItem xmlns:ds="http://schemas.openxmlformats.org/officeDocument/2006/customXml" ds:itemID="{f168ebca-6ad3-4e87-bc4a-94f652a5700f}">
  <ds:schemaRefs/>
</ds:datastoreItem>
</file>

<file path=customXml/itemProps42.xml><?xml version="1.0" encoding="utf-8"?>
<ds:datastoreItem xmlns:ds="http://schemas.openxmlformats.org/officeDocument/2006/customXml" ds:itemID="{75529b20-d20d-4336-adac-08385ab86d20}">
  <ds:schemaRefs/>
</ds:datastoreItem>
</file>

<file path=customXml/itemProps43.xml><?xml version="1.0" encoding="utf-8"?>
<ds:datastoreItem xmlns:ds="http://schemas.openxmlformats.org/officeDocument/2006/customXml" ds:itemID="{4238ccba-a238-400f-9247-06235f5a8431}">
  <ds:schemaRefs/>
</ds:datastoreItem>
</file>

<file path=customXml/itemProps44.xml><?xml version="1.0" encoding="utf-8"?>
<ds:datastoreItem xmlns:ds="http://schemas.openxmlformats.org/officeDocument/2006/customXml" ds:itemID="{08969d01-56f7-49a1-9303-72116020339d}">
  <ds:schemaRefs/>
</ds:datastoreItem>
</file>

<file path=customXml/itemProps45.xml><?xml version="1.0" encoding="utf-8"?>
<ds:datastoreItem xmlns:ds="http://schemas.openxmlformats.org/officeDocument/2006/customXml" ds:itemID="{01fcd325-9e5c-48ab-bb5f-9c0ea241c79e}">
  <ds:schemaRefs/>
</ds:datastoreItem>
</file>

<file path=customXml/itemProps46.xml><?xml version="1.0" encoding="utf-8"?>
<ds:datastoreItem xmlns:ds="http://schemas.openxmlformats.org/officeDocument/2006/customXml" ds:itemID="{ac7e1c4b-2318-4549-9ee6-df765bbbd95d}">
  <ds:schemaRefs/>
</ds:datastoreItem>
</file>

<file path=customXml/itemProps47.xml><?xml version="1.0" encoding="utf-8"?>
<ds:datastoreItem xmlns:ds="http://schemas.openxmlformats.org/officeDocument/2006/customXml" ds:itemID="{2d490e9c-5930-421b-8362-4a5e711a886d}">
  <ds:schemaRefs/>
</ds:datastoreItem>
</file>

<file path=customXml/itemProps48.xml><?xml version="1.0" encoding="utf-8"?>
<ds:datastoreItem xmlns:ds="http://schemas.openxmlformats.org/officeDocument/2006/customXml" ds:itemID="{05a04be7-0ee2-4682-bdb0-e53221d79de8}">
  <ds:schemaRefs/>
</ds:datastoreItem>
</file>

<file path=customXml/itemProps49.xml><?xml version="1.0" encoding="utf-8"?>
<ds:datastoreItem xmlns:ds="http://schemas.openxmlformats.org/officeDocument/2006/customXml" ds:itemID="{6cf0a248-a15c-439b-b6b8-faba7a18ce19}">
  <ds:schemaRefs/>
</ds:datastoreItem>
</file>

<file path=customXml/itemProps5.xml><?xml version="1.0" encoding="utf-8"?>
<ds:datastoreItem xmlns:ds="http://schemas.openxmlformats.org/officeDocument/2006/customXml" ds:itemID="{520c93e1-e5ef-4769-a7ef-5e7c8b80e493}">
  <ds:schemaRefs/>
</ds:datastoreItem>
</file>

<file path=customXml/itemProps50.xml><?xml version="1.0" encoding="utf-8"?>
<ds:datastoreItem xmlns:ds="http://schemas.openxmlformats.org/officeDocument/2006/customXml" ds:itemID="{69c9bd77-cc6e-45e8-ab1b-5d6127bb9dd0}">
  <ds:schemaRefs/>
</ds:datastoreItem>
</file>

<file path=customXml/itemProps51.xml><?xml version="1.0" encoding="utf-8"?>
<ds:datastoreItem xmlns:ds="http://schemas.openxmlformats.org/officeDocument/2006/customXml" ds:itemID="{6e6b1911-ef71-4edc-a7b0-e68991cc791e}">
  <ds:schemaRefs/>
</ds:datastoreItem>
</file>

<file path=customXml/itemProps52.xml><?xml version="1.0" encoding="utf-8"?>
<ds:datastoreItem xmlns:ds="http://schemas.openxmlformats.org/officeDocument/2006/customXml" ds:itemID="{11d0f528-3cf9-4850-82c0-ce9f595c41a0}">
  <ds:schemaRefs/>
</ds:datastoreItem>
</file>

<file path=customXml/itemProps53.xml><?xml version="1.0" encoding="utf-8"?>
<ds:datastoreItem xmlns:ds="http://schemas.openxmlformats.org/officeDocument/2006/customXml" ds:itemID="{6dccf7f5-f43d-42f8-b424-6ab92e091c40}">
  <ds:schemaRefs/>
</ds:datastoreItem>
</file>

<file path=customXml/itemProps54.xml><?xml version="1.0" encoding="utf-8"?>
<ds:datastoreItem xmlns:ds="http://schemas.openxmlformats.org/officeDocument/2006/customXml" ds:itemID="{d6f113e1-049d-4e35-93ff-3edff2b9281d}">
  <ds:schemaRefs/>
</ds:datastoreItem>
</file>

<file path=customXml/itemProps55.xml><?xml version="1.0" encoding="utf-8"?>
<ds:datastoreItem xmlns:ds="http://schemas.openxmlformats.org/officeDocument/2006/customXml" ds:itemID="{7cda8d6c-a992-4f63-88b9-ea766270c936}">
  <ds:schemaRefs/>
</ds:datastoreItem>
</file>

<file path=customXml/itemProps56.xml><?xml version="1.0" encoding="utf-8"?>
<ds:datastoreItem xmlns:ds="http://schemas.openxmlformats.org/officeDocument/2006/customXml" ds:itemID="{2bd9a89d-395f-4a8d-9adb-5ab9f89efe70}">
  <ds:schemaRefs/>
</ds:datastoreItem>
</file>

<file path=customXml/itemProps57.xml><?xml version="1.0" encoding="utf-8"?>
<ds:datastoreItem xmlns:ds="http://schemas.openxmlformats.org/officeDocument/2006/customXml" ds:itemID="{65e68ad8-5fdc-40fc-8df5-581b79834a00}">
  <ds:schemaRefs/>
</ds:datastoreItem>
</file>

<file path=customXml/itemProps58.xml><?xml version="1.0" encoding="utf-8"?>
<ds:datastoreItem xmlns:ds="http://schemas.openxmlformats.org/officeDocument/2006/customXml" ds:itemID="{8dda07b9-2457-447a-9cfe-3f032e01d75d}">
  <ds:schemaRefs/>
</ds:datastoreItem>
</file>

<file path=customXml/itemProps59.xml><?xml version="1.0" encoding="utf-8"?>
<ds:datastoreItem xmlns:ds="http://schemas.openxmlformats.org/officeDocument/2006/customXml" ds:itemID="{10c0bb0c-80b8-45cf-bba4-635af86cc232}">
  <ds:schemaRefs/>
</ds:datastoreItem>
</file>

<file path=customXml/itemProps6.xml><?xml version="1.0" encoding="utf-8"?>
<ds:datastoreItem xmlns:ds="http://schemas.openxmlformats.org/officeDocument/2006/customXml" ds:itemID="{6f8c0333-7592-4921-949e-5bf12b152cc0}">
  <ds:schemaRefs/>
</ds:datastoreItem>
</file>

<file path=customXml/itemProps60.xml><?xml version="1.0" encoding="utf-8"?>
<ds:datastoreItem xmlns:ds="http://schemas.openxmlformats.org/officeDocument/2006/customXml" ds:itemID="{34b33a3d-d8ce-4f6b-b629-89d222fe16e3}">
  <ds:schemaRefs/>
</ds:datastoreItem>
</file>

<file path=customXml/itemProps7.xml><?xml version="1.0" encoding="utf-8"?>
<ds:datastoreItem xmlns:ds="http://schemas.openxmlformats.org/officeDocument/2006/customXml" ds:itemID="{2c5a102c-b3ed-401e-843a-4f5c50a86f81}">
  <ds:schemaRefs/>
</ds:datastoreItem>
</file>

<file path=customXml/itemProps8.xml><?xml version="1.0" encoding="utf-8"?>
<ds:datastoreItem xmlns:ds="http://schemas.openxmlformats.org/officeDocument/2006/customXml" ds:itemID="{7537f045-1d4d-47d4-ad8b-d7c1f1874bfb}">
  <ds:schemaRefs/>
</ds:datastoreItem>
</file>

<file path=customXml/itemProps9.xml><?xml version="1.0" encoding="utf-8"?>
<ds:datastoreItem xmlns:ds="http://schemas.openxmlformats.org/officeDocument/2006/customXml" ds:itemID="{9066e967-9ac8-4dee-b152-44562a0c9bc4}">
  <ds:schemaRefs/>
</ds:datastoreItem>
</file>

<file path=docProps/app.xml><?xml version="1.0" encoding="utf-8"?>
<Properties xmlns="http://schemas.openxmlformats.org/officeDocument/2006/extended-properties" xmlns:vt="http://schemas.openxmlformats.org/officeDocument/2006/docPropsVTypes">
  <Pages>40</Pages>
  <Words>20516</Words>
  <Characters>23911</Characters>
  <TotalTime>0</TotalTime>
  <ScaleCrop>false</ScaleCrop>
  <LinksUpToDate>false</LinksUpToDate>
  <CharactersWithSpaces>24395</CharactersWithSpaces>
  <Application>WPS Office_12.1.0.16729_F1E327BC-269C-435d-A152-05C5408002CA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2024-04-24T16:13:00Z</dcterms:created>
  <dc:creator>Lenovo</dc:creator>
  <cp:lastModifiedBy>admin</cp:lastModifiedBy>
  <dcterms:modified xsi:type="dcterms:W3CDTF">2024-04-24T09:17:43Z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3F20A39D53BE467DAE48C0663E1A632A</vt:lpwstr>
  </property>
</Properties>
</file>