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w:t>
      </w:r>
      <w:bookmarkStart w:id="20" w:name="_GoBack"/>
      <w:bookmarkEnd w:id="20"/>
      <w:r>
        <w:rPr>
          <w:rFonts w:ascii="黑体" w:hAnsi="黑体" w:eastAsia="黑体" w:cs="黑体"/>
          <w:b/>
          <w:color w:val="000000"/>
          <w:sz w:val="44"/>
        </w:rPr>
        <w:t>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958宁晋县东汪镇人民政府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rPr>
                <w:rFonts w:hint="eastAsia" w:eastAsiaTheme="minorEastAsia"/>
                <w:lang w:eastAsia="zh-CN"/>
              </w:rPr>
              <w:t>3210.785</w:t>
            </w:r>
          </w:p>
        </w:tc>
        <w:tc>
          <w:tcPr>
            <w:tcW w:w="4535" w:type="dxa"/>
            <w:vAlign w:val="center"/>
          </w:tcPr>
          <w:p>
            <w:pPr>
              <w:pStyle w:val="13"/>
            </w:pPr>
            <w:r>
              <w:t>一、一般公共服务支出</w:t>
            </w:r>
          </w:p>
        </w:tc>
        <w:tc>
          <w:tcPr>
            <w:tcW w:w="2126" w:type="dxa"/>
            <w:vAlign w:val="center"/>
          </w:tcPr>
          <w:p>
            <w:pPr>
              <w:pStyle w:val="12"/>
              <w:rPr>
                <w:rFonts w:hint="eastAsia" w:eastAsiaTheme="minorEastAsia"/>
                <w:lang w:eastAsia="zh-CN"/>
              </w:rPr>
            </w:pPr>
            <w:r>
              <w:rPr>
                <w:rFonts w:hint="eastAsia" w:eastAsiaTheme="minorEastAsia"/>
                <w:lang w:eastAsia="zh-CN"/>
              </w:rPr>
              <w:t>773.84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rPr>
                <w:rFonts w:hint="eastAsia" w:eastAsiaTheme="minorEastAsia"/>
                <w:lang w:eastAsia="zh-CN"/>
              </w:rPr>
            </w:pPr>
            <w:r>
              <w:rPr>
                <w:rFonts w:hint="eastAsia" w:eastAsiaTheme="minorEastAsia"/>
                <w:lang w:eastAsia="zh-CN"/>
              </w:rP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rPr>
                <w:rFonts w:hint="eastAsia" w:eastAsiaTheme="minorEastAsia"/>
                <w:lang w:eastAsia="zh-CN"/>
              </w:rPr>
            </w:pPr>
            <w:r>
              <w:rPr>
                <w:rFonts w:hint="eastAsia" w:eastAsiaTheme="minorEastAsia"/>
                <w:lang w:eastAsia="zh-CN"/>
              </w:rPr>
              <w:t>27.76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rPr>
                <w:rFonts w:hint="eastAsia" w:eastAsiaTheme="minorEastAsia"/>
                <w:lang w:eastAsia="zh-CN"/>
              </w:rPr>
            </w:pPr>
            <w:r>
              <w:rPr>
                <w:rFonts w:hint="eastAsia" w:eastAsiaTheme="minorEastAsia"/>
                <w:lang w:eastAsia="zh-CN"/>
              </w:rPr>
              <w:t>105.715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rPr>
                <w:rFonts w:hint="eastAsia" w:eastAsiaTheme="minorEastAsia"/>
                <w:lang w:eastAsia="zh-CN"/>
              </w:rPr>
            </w:pPr>
            <w:r>
              <w:rPr>
                <w:rFonts w:hint="eastAsia" w:eastAsiaTheme="minorEastAsia"/>
                <w:lang w:eastAsia="zh-CN"/>
              </w:rPr>
              <w:t>902.16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rPr>
                <w:rFonts w:hint="eastAsia" w:eastAsiaTheme="minorEastAsia"/>
                <w:lang w:eastAsia="zh-CN"/>
              </w:rPr>
            </w:pPr>
            <w:r>
              <w:rPr>
                <w:rFonts w:hint="eastAsia" w:eastAsiaTheme="minorEastAsia"/>
                <w:lang w:eastAsia="zh-CN"/>
              </w:rPr>
              <w:t>808.02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rPr>
                <w:rFonts w:hint="eastAsia" w:eastAsiaTheme="minorEastAsia"/>
                <w:lang w:eastAsia="zh-CN"/>
              </w:rPr>
            </w:pPr>
            <w:r>
              <w:rPr>
                <w:rFonts w:hint="eastAsia" w:eastAsiaTheme="minorEastAsia"/>
                <w:lang w:eastAsia="zh-CN"/>
              </w:rPr>
              <w:t>538.75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rPr>
                <w:rFonts w:hint="eastAsia" w:eastAsiaTheme="minorEastAsia"/>
                <w:lang w:eastAsia="zh-CN"/>
              </w:rPr>
              <w:t>3210.785</w:t>
            </w:r>
          </w:p>
        </w:tc>
        <w:tc>
          <w:tcPr>
            <w:tcW w:w="4535" w:type="dxa"/>
            <w:vAlign w:val="center"/>
          </w:tcPr>
          <w:p>
            <w:pPr>
              <w:pStyle w:val="15"/>
            </w:pPr>
            <w:r>
              <w:t>本年支出合计</w:t>
            </w:r>
          </w:p>
        </w:tc>
        <w:tc>
          <w:tcPr>
            <w:tcW w:w="2126" w:type="dxa"/>
            <w:vAlign w:val="center"/>
          </w:tcPr>
          <w:p>
            <w:pPr>
              <w:pStyle w:val="16"/>
            </w:pPr>
            <w:r>
              <w:rPr>
                <w:rFonts w:hint="eastAsia" w:eastAsiaTheme="minorEastAsia"/>
                <w:lang w:eastAsia="zh-CN"/>
              </w:rPr>
              <w:t>3210.785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r>
              <w:t>9.25</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rPr>
                <w:rFonts w:hint="eastAsia" w:eastAsiaTheme="minorEastAsia"/>
                <w:lang w:eastAsia="zh-CN"/>
              </w:rPr>
              <w:t>3210.785</w:t>
            </w:r>
          </w:p>
        </w:tc>
        <w:tc>
          <w:tcPr>
            <w:tcW w:w="4535" w:type="dxa"/>
            <w:vAlign w:val="center"/>
          </w:tcPr>
          <w:p>
            <w:pPr>
              <w:pStyle w:val="15"/>
            </w:pPr>
            <w:r>
              <w:t>支出总计</w:t>
            </w:r>
          </w:p>
        </w:tc>
        <w:tc>
          <w:tcPr>
            <w:tcW w:w="2126" w:type="dxa"/>
            <w:vAlign w:val="center"/>
          </w:tcPr>
          <w:p>
            <w:pPr>
              <w:pStyle w:val="16"/>
            </w:pPr>
            <w:r>
              <w:rPr>
                <w:rFonts w:hint="eastAsia" w:eastAsiaTheme="minorEastAsia"/>
                <w:lang w:eastAsia="zh-CN"/>
              </w:rPr>
              <w:t>3210.785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958宁晋县东汪镇人民政府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rPr>
                <w:rFonts w:hint="eastAsia" w:eastAsiaTheme="minorEastAsia"/>
                <w:lang w:eastAsia="zh-CN"/>
              </w:rPr>
            </w:pPr>
            <w:r>
              <w:rPr>
                <w:rFonts w:hint="eastAsia" w:eastAsiaTheme="minorEastAsia"/>
                <w:lang w:eastAsia="zh-CN"/>
              </w:rPr>
              <w:t>1021.91</w:t>
            </w:r>
          </w:p>
        </w:tc>
        <w:tc>
          <w:tcPr>
            <w:tcW w:w="1134" w:type="dxa"/>
            <w:vAlign w:val="center"/>
          </w:tcPr>
          <w:p>
            <w:pPr>
              <w:pStyle w:val="16"/>
              <w:rPr>
                <w:rFonts w:hint="eastAsia" w:eastAsiaTheme="minorEastAsia"/>
                <w:lang w:eastAsia="zh-CN"/>
              </w:rPr>
            </w:pPr>
            <w:r>
              <w:rPr>
                <w:rFonts w:hint="eastAsia" w:eastAsiaTheme="minorEastAsia"/>
                <w:lang w:eastAsia="zh-CN"/>
              </w:rPr>
              <w:t>1021.91</w:t>
            </w:r>
          </w:p>
        </w:tc>
        <w:tc>
          <w:tcPr>
            <w:tcW w:w="1134" w:type="dxa"/>
            <w:vAlign w:val="center"/>
          </w:tcPr>
          <w:p>
            <w:pPr>
              <w:pStyle w:val="16"/>
              <w:rPr>
                <w:rFonts w:hint="eastAsia" w:eastAsiaTheme="minorEastAsia"/>
                <w:lang w:eastAsia="zh-CN"/>
              </w:rPr>
            </w:pPr>
            <w:r>
              <w:rPr>
                <w:rFonts w:hint="eastAsia" w:eastAsiaTheme="minorEastAsia"/>
                <w:lang w:eastAsia="zh-CN"/>
              </w:rPr>
              <w:t>1021.91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rPr>
                <w:rFonts w:hint="eastAsia" w:eastAsiaTheme="minorEastAsia"/>
                <w:lang w:eastAsia="zh-CN"/>
              </w:rPr>
            </w:pPr>
            <w:r>
              <w:rPr>
                <w:rFonts w:hint="eastAsia" w:eastAsiaTheme="minorEastAsia"/>
                <w:lang w:eastAsia="zh-CN"/>
              </w:rPr>
              <w:t>509.87</w:t>
            </w:r>
          </w:p>
        </w:tc>
        <w:tc>
          <w:tcPr>
            <w:tcW w:w="1134" w:type="dxa"/>
            <w:vAlign w:val="center"/>
          </w:tcPr>
          <w:p>
            <w:pPr>
              <w:pStyle w:val="12"/>
              <w:rPr>
                <w:rFonts w:hint="eastAsia" w:eastAsiaTheme="minorEastAsia"/>
                <w:lang w:eastAsia="zh-CN"/>
              </w:rPr>
            </w:pPr>
            <w:r>
              <w:rPr>
                <w:rFonts w:hint="eastAsia" w:eastAsiaTheme="minorEastAsia"/>
                <w:lang w:eastAsia="zh-CN"/>
              </w:rPr>
              <w:t>509.87</w:t>
            </w:r>
          </w:p>
        </w:tc>
        <w:tc>
          <w:tcPr>
            <w:tcW w:w="1134" w:type="dxa"/>
            <w:vAlign w:val="center"/>
          </w:tcPr>
          <w:p>
            <w:pPr>
              <w:pStyle w:val="12"/>
              <w:rPr>
                <w:rFonts w:hint="eastAsia" w:eastAsiaTheme="minorEastAsia"/>
                <w:lang w:eastAsia="zh-CN"/>
              </w:rPr>
            </w:pPr>
            <w:r>
              <w:rPr>
                <w:rFonts w:hint="eastAsia" w:eastAsiaTheme="minorEastAsia"/>
                <w:lang w:eastAsia="zh-CN"/>
              </w:rPr>
              <w:t>509.87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504.62</w:t>
            </w:r>
          </w:p>
        </w:tc>
        <w:tc>
          <w:tcPr>
            <w:tcW w:w="1134" w:type="dxa"/>
            <w:vAlign w:val="center"/>
          </w:tcPr>
          <w:p>
            <w:pPr>
              <w:pStyle w:val="12"/>
            </w:pPr>
            <w:r>
              <w:t>504.62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504.62</w:t>
            </w:r>
          </w:p>
        </w:tc>
        <w:tc>
          <w:tcPr>
            <w:tcW w:w="1134" w:type="dxa"/>
            <w:vAlign w:val="center"/>
          </w:tcPr>
          <w:p>
            <w:pPr>
              <w:pStyle w:val="12"/>
            </w:pPr>
            <w:r>
              <w:t>504.62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rPr>
                <w:rFonts w:hint="eastAsia" w:eastAsiaTheme="minorEastAsia"/>
                <w:lang w:eastAsia="zh-CN"/>
              </w:rPr>
            </w:pPr>
            <w:r>
              <w:rPr>
                <w:rFonts w:hint="eastAsia" w:eastAsiaTheme="minorEastAsia"/>
                <w:lang w:eastAsia="zh-CN"/>
              </w:rPr>
              <w:t>10.94</w:t>
            </w:r>
          </w:p>
        </w:tc>
        <w:tc>
          <w:tcPr>
            <w:tcW w:w="1134" w:type="dxa"/>
            <w:vAlign w:val="center"/>
          </w:tcPr>
          <w:p>
            <w:pPr>
              <w:pStyle w:val="12"/>
              <w:rPr>
                <w:rFonts w:hint="eastAsia" w:eastAsiaTheme="minorEastAsia"/>
                <w:lang w:eastAsia="zh-CN"/>
              </w:rPr>
            </w:pPr>
            <w:r>
              <w:rPr>
                <w:rFonts w:hint="eastAsia" w:eastAsiaTheme="minorEastAsia"/>
                <w:lang w:eastAsia="zh-CN"/>
              </w:rPr>
              <w:t>10.94</w:t>
            </w:r>
          </w:p>
        </w:tc>
        <w:tc>
          <w:tcPr>
            <w:tcW w:w="1134" w:type="dxa"/>
            <w:vAlign w:val="center"/>
          </w:tcPr>
          <w:p>
            <w:pPr>
              <w:pStyle w:val="12"/>
              <w:rPr>
                <w:rFonts w:hint="eastAsia" w:eastAsiaTheme="minorEastAsia"/>
                <w:lang w:eastAsia="zh-CN"/>
              </w:rPr>
            </w:pPr>
            <w:r>
              <w:rPr>
                <w:rFonts w:hint="eastAsia" w:eastAsiaTheme="minorEastAsia"/>
                <w:lang w:eastAsia="zh-CN"/>
              </w:rPr>
              <w:t>10.94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10.94</w:t>
            </w:r>
          </w:p>
        </w:tc>
        <w:tc>
          <w:tcPr>
            <w:tcW w:w="1134" w:type="dxa"/>
            <w:vAlign w:val="center"/>
          </w:tcPr>
          <w:p>
            <w:pPr>
              <w:pStyle w:val="12"/>
            </w:pPr>
            <w:r>
              <w:t>10.94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2080103</w:t>
            </w:r>
          </w:p>
        </w:tc>
        <w:tc>
          <w:tcPr>
            <w:tcW w:w="1559" w:type="dxa"/>
            <w:vAlign w:val="center"/>
          </w:tcPr>
          <w:p>
            <w:pPr>
              <w:pStyle w:val="13"/>
            </w:pPr>
            <w:r>
              <w:t>机关服务</w:t>
            </w:r>
          </w:p>
        </w:tc>
        <w:tc>
          <w:tcPr>
            <w:tcW w:w="1134" w:type="dxa"/>
            <w:vAlign w:val="center"/>
          </w:tcPr>
          <w:p>
            <w:pPr>
              <w:pStyle w:val="12"/>
            </w:pPr>
            <w:r>
              <w:t>10.94</w:t>
            </w:r>
          </w:p>
        </w:tc>
        <w:tc>
          <w:tcPr>
            <w:tcW w:w="1134" w:type="dxa"/>
            <w:vAlign w:val="center"/>
          </w:tcPr>
          <w:p>
            <w:pPr>
              <w:pStyle w:val="12"/>
            </w:pPr>
            <w:r>
              <w:t>10.94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rPr>
                <w:rFonts w:hint="eastAsia" w:eastAsiaTheme="minorEastAsia"/>
                <w:lang w:eastAsia="zh-CN"/>
              </w:rPr>
            </w:pPr>
            <w:r>
              <w:rPr>
                <w:rFonts w:hint="eastAsia" w:eastAsiaTheme="minorEastAsia"/>
                <w:lang w:eastAsia="zh-CN"/>
              </w:rPr>
              <w:t>77.94</w:t>
            </w:r>
          </w:p>
        </w:tc>
        <w:tc>
          <w:tcPr>
            <w:tcW w:w="1134" w:type="dxa"/>
            <w:vAlign w:val="center"/>
          </w:tcPr>
          <w:p>
            <w:pPr>
              <w:pStyle w:val="12"/>
            </w:pPr>
            <w:r>
              <w:t>77.94</w:t>
            </w:r>
          </w:p>
        </w:tc>
        <w:tc>
          <w:tcPr>
            <w:tcW w:w="1134" w:type="dxa"/>
            <w:vAlign w:val="center"/>
          </w:tcPr>
          <w:p>
            <w:pPr>
              <w:pStyle w:val="12"/>
            </w:pPr>
            <w:r>
              <w:t>77.94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rPr>
                <w:rFonts w:hint="eastAsia" w:eastAsiaTheme="minorEastAsia"/>
                <w:lang w:eastAsia="zh-CN"/>
              </w:rPr>
              <w:t>26.50</w:t>
            </w:r>
          </w:p>
        </w:tc>
        <w:tc>
          <w:tcPr>
            <w:tcW w:w="1134" w:type="dxa"/>
            <w:vAlign w:val="center"/>
          </w:tcPr>
          <w:p>
            <w:pPr>
              <w:pStyle w:val="12"/>
            </w:pPr>
            <w:r>
              <w:t>26.50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51.44</w:t>
            </w:r>
          </w:p>
        </w:tc>
        <w:tc>
          <w:tcPr>
            <w:tcW w:w="1134" w:type="dxa"/>
            <w:vAlign w:val="center"/>
          </w:tcPr>
          <w:p>
            <w:pPr>
              <w:pStyle w:val="12"/>
            </w:pPr>
            <w:r>
              <w:t>51.44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rPr>
                <w:rFonts w:hint="eastAsia" w:eastAsiaTheme="minorEastAsia"/>
                <w:lang w:eastAsia="zh-CN"/>
              </w:rPr>
            </w:pPr>
            <w:r>
              <w:rPr>
                <w:rFonts w:hint="eastAsia" w:eastAsiaTheme="minorEastAsia"/>
                <w:lang w:eastAsia="zh-CN"/>
              </w:rPr>
              <w:t>1.41</w:t>
            </w:r>
          </w:p>
        </w:tc>
        <w:tc>
          <w:tcPr>
            <w:tcW w:w="1134" w:type="dxa"/>
            <w:vAlign w:val="center"/>
          </w:tcPr>
          <w:p>
            <w:pPr>
              <w:pStyle w:val="12"/>
            </w:pPr>
            <w:r>
              <w:t>1.41</w:t>
            </w:r>
          </w:p>
        </w:tc>
        <w:tc>
          <w:tcPr>
            <w:tcW w:w="1134" w:type="dxa"/>
            <w:vAlign w:val="center"/>
          </w:tcPr>
          <w:p>
            <w:pPr>
              <w:pStyle w:val="12"/>
            </w:pPr>
            <w:r>
              <w:t>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rPr>
                <w:rFonts w:hint="eastAsia" w:eastAsiaTheme="minorEastAsia"/>
                <w:lang w:eastAsia="zh-CN"/>
              </w:rPr>
              <w:t>1.41</w:t>
            </w:r>
          </w:p>
        </w:tc>
        <w:tc>
          <w:tcPr>
            <w:tcW w:w="1134" w:type="dxa"/>
            <w:vAlign w:val="center"/>
          </w:tcPr>
          <w:p>
            <w:pPr>
              <w:pStyle w:val="12"/>
            </w:pPr>
            <w:r>
              <w:t>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rPr>
                <w:rFonts w:hint="eastAsia" w:eastAsiaTheme="minorEastAsia"/>
                <w:lang w:eastAsia="zh-CN"/>
              </w:rPr>
            </w:pPr>
            <w:r>
              <w:rPr>
                <w:rFonts w:hint="eastAsia" w:eastAsiaTheme="minorEastAsia"/>
                <w:lang w:eastAsia="zh-CN"/>
              </w:rPr>
              <w:t>123.39</w:t>
            </w:r>
          </w:p>
        </w:tc>
        <w:tc>
          <w:tcPr>
            <w:tcW w:w="1134" w:type="dxa"/>
            <w:vAlign w:val="center"/>
          </w:tcPr>
          <w:p>
            <w:pPr>
              <w:pStyle w:val="12"/>
            </w:pPr>
            <w:r>
              <w:t>126.21</w:t>
            </w:r>
          </w:p>
        </w:tc>
        <w:tc>
          <w:tcPr>
            <w:tcW w:w="1134" w:type="dxa"/>
            <w:vAlign w:val="center"/>
          </w:tcPr>
          <w:p>
            <w:pPr>
              <w:pStyle w:val="12"/>
            </w:pPr>
            <w:r>
              <w:t>126.21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103.12</w:t>
            </w:r>
          </w:p>
        </w:tc>
        <w:tc>
          <w:tcPr>
            <w:tcW w:w="1134" w:type="dxa"/>
            <w:vAlign w:val="center"/>
          </w:tcPr>
          <w:p>
            <w:pPr>
              <w:pStyle w:val="12"/>
            </w:pPr>
            <w:r>
              <w:t>103.12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103.12</w:t>
            </w:r>
          </w:p>
        </w:tc>
        <w:tc>
          <w:tcPr>
            <w:tcW w:w="1134" w:type="dxa"/>
            <w:vAlign w:val="center"/>
          </w:tcPr>
          <w:p>
            <w:pPr>
              <w:pStyle w:val="12"/>
            </w:pPr>
            <w:r>
              <w:t>103.12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20.27</w:t>
            </w:r>
          </w:p>
        </w:tc>
        <w:tc>
          <w:tcPr>
            <w:tcW w:w="1134" w:type="dxa"/>
            <w:vAlign w:val="center"/>
          </w:tcPr>
          <w:p>
            <w:pPr>
              <w:pStyle w:val="12"/>
            </w:pPr>
            <w:r>
              <w:t>23.09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20.27</w:t>
            </w:r>
          </w:p>
        </w:tc>
        <w:tc>
          <w:tcPr>
            <w:tcW w:w="1134" w:type="dxa"/>
            <w:vAlign w:val="center"/>
          </w:tcPr>
          <w:p>
            <w:pPr>
              <w:pStyle w:val="12"/>
            </w:pPr>
            <w:r>
              <w:t>23.09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rPr>
                <w:rFonts w:hint="eastAsia" w:eastAsiaTheme="minorEastAsia"/>
                <w:lang w:eastAsia="zh-CN"/>
              </w:rPr>
            </w:pPr>
            <w:r>
              <w:rPr>
                <w:rFonts w:hint="eastAsia" w:eastAsiaTheme="minorEastAsia"/>
                <w:lang w:eastAsia="zh-CN"/>
              </w:rPr>
              <w:t>128</w:t>
            </w:r>
          </w:p>
        </w:tc>
        <w:tc>
          <w:tcPr>
            <w:tcW w:w="1134" w:type="dxa"/>
            <w:vAlign w:val="center"/>
          </w:tcPr>
          <w:p>
            <w:pPr>
              <w:pStyle w:val="12"/>
            </w:pPr>
            <w:r>
              <w:t>128.00</w:t>
            </w:r>
          </w:p>
        </w:tc>
        <w:tc>
          <w:tcPr>
            <w:tcW w:w="1134" w:type="dxa"/>
            <w:vAlign w:val="center"/>
          </w:tcPr>
          <w:p>
            <w:pPr>
              <w:pStyle w:val="12"/>
            </w:pPr>
            <w:r>
              <w:t>128.00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rPr>
                <w:rFonts w:hint="eastAsia" w:eastAsiaTheme="minorEastAsia"/>
                <w:lang w:eastAsia="zh-CN"/>
              </w:rPr>
            </w:pPr>
            <w:r>
              <w:rPr>
                <w:rFonts w:hint="eastAsia" w:eastAsiaTheme="minorEastAsia"/>
                <w:lang w:eastAsia="zh-CN"/>
              </w:rPr>
              <w:t>50</w:t>
            </w:r>
          </w:p>
        </w:tc>
        <w:tc>
          <w:tcPr>
            <w:tcW w:w="1134" w:type="dxa"/>
            <w:vAlign w:val="center"/>
          </w:tcPr>
          <w:p>
            <w:pPr>
              <w:pStyle w:val="12"/>
            </w:pPr>
            <w:r>
              <w:rPr>
                <w:rFonts w:hint="eastAsia" w:eastAsiaTheme="minorEastAsia"/>
                <w:lang w:eastAsia="zh-CN"/>
              </w:rPr>
              <w:t>50</w:t>
            </w:r>
            <w:r>
              <w:t>.00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2120106</w:t>
            </w:r>
          </w:p>
        </w:tc>
        <w:tc>
          <w:tcPr>
            <w:tcW w:w="1559" w:type="dxa"/>
            <w:vAlign w:val="center"/>
          </w:tcPr>
          <w:p>
            <w:pPr>
              <w:pStyle w:val="13"/>
            </w:pPr>
            <w:r>
              <w:t>工程建设管理</w:t>
            </w:r>
          </w:p>
        </w:tc>
        <w:tc>
          <w:tcPr>
            <w:tcW w:w="1134" w:type="dxa"/>
            <w:vAlign w:val="center"/>
          </w:tcPr>
          <w:p>
            <w:pPr>
              <w:pStyle w:val="12"/>
              <w:rPr>
                <w:rFonts w:hint="eastAsia" w:eastAsiaTheme="minorEastAsia"/>
                <w:lang w:eastAsia="zh-CN"/>
              </w:rPr>
            </w:pPr>
            <w:r>
              <w:rPr>
                <w:rFonts w:hint="eastAsia" w:eastAsiaTheme="minorEastAsia"/>
                <w:lang w:eastAsia="zh-CN"/>
              </w:rPr>
              <w:t>50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21202</w:t>
            </w:r>
          </w:p>
        </w:tc>
        <w:tc>
          <w:tcPr>
            <w:tcW w:w="1559" w:type="dxa"/>
            <w:vAlign w:val="center"/>
          </w:tcPr>
          <w:p>
            <w:pPr>
              <w:pStyle w:val="13"/>
            </w:pPr>
            <w:r>
              <w:t>城乡社区规划与管理</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2120201</w:t>
            </w:r>
          </w:p>
        </w:tc>
        <w:tc>
          <w:tcPr>
            <w:tcW w:w="1559" w:type="dxa"/>
            <w:vAlign w:val="center"/>
          </w:tcPr>
          <w:p>
            <w:pPr>
              <w:pStyle w:val="13"/>
            </w:pPr>
            <w:r>
              <w:t>城乡社区规划与管理</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98.14</w:t>
            </w:r>
          </w:p>
        </w:tc>
        <w:tc>
          <w:tcPr>
            <w:tcW w:w="1134" w:type="dxa"/>
            <w:vAlign w:val="center"/>
          </w:tcPr>
          <w:p>
            <w:pPr>
              <w:pStyle w:val="12"/>
            </w:pPr>
            <w:r>
              <w:t>98.14</w:t>
            </w:r>
          </w:p>
        </w:tc>
        <w:tc>
          <w:tcPr>
            <w:tcW w:w="1134" w:type="dxa"/>
            <w:vAlign w:val="center"/>
          </w:tcPr>
          <w:p>
            <w:pPr>
              <w:pStyle w:val="12"/>
            </w:pPr>
            <w:r>
              <w:t>98.14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1.80</w:t>
            </w:r>
          </w:p>
        </w:tc>
        <w:tc>
          <w:tcPr>
            <w:tcW w:w="1134" w:type="dxa"/>
            <w:vAlign w:val="center"/>
          </w:tcPr>
          <w:p>
            <w:pPr>
              <w:pStyle w:val="12"/>
            </w:pPr>
            <w:r>
              <w:t>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96.34</w:t>
            </w:r>
          </w:p>
        </w:tc>
        <w:tc>
          <w:tcPr>
            <w:tcW w:w="1134" w:type="dxa"/>
            <w:vAlign w:val="center"/>
          </w:tcPr>
          <w:p>
            <w:pPr>
              <w:pStyle w:val="12"/>
            </w:pPr>
            <w:r>
              <w:t>96.34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96.34</w:t>
            </w:r>
          </w:p>
        </w:tc>
        <w:tc>
          <w:tcPr>
            <w:tcW w:w="1134" w:type="dxa"/>
            <w:vAlign w:val="center"/>
          </w:tcPr>
          <w:p>
            <w:pPr>
              <w:pStyle w:val="12"/>
            </w:pPr>
            <w:r>
              <w:t>96.34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13.36</w:t>
            </w:r>
          </w:p>
        </w:tc>
        <w:tc>
          <w:tcPr>
            <w:tcW w:w="1134" w:type="dxa"/>
            <w:vAlign w:val="center"/>
          </w:tcPr>
          <w:p>
            <w:pPr>
              <w:pStyle w:val="12"/>
            </w:pPr>
            <w:r>
              <w:t>13.36</w:t>
            </w:r>
          </w:p>
        </w:tc>
        <w:tc>
          <w:tcPr>
            <w:tcW w:w="1134" w:type="dxa"/>
            <w:vAlign w:val="center"/>
          </w:tcPr>
          <w:p>
            <w:pPr>
              <w:pStyle w:val="12"/>
            </w:pPr>
            <w:r>
              <w:t>13.36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13.36</w:t>
            </w:r>
          </w:p>
        </w:tc>
        <w:tc>
          <w:tcPr>
            <w:tcW w:w="1134" w:type="dxa"/>
            <w:vAlign w:val="center"/>
          </w:tcPr>
          <w:p>
            <w:pPr>
              <w:pStyle w:val="12"/>
            </w:pPr>
            <w:r>
              <w:t>13.36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13.36</w:t>
            </w:r>
          </w:p>
        </w:tc>
        <w:tc>
          <w:tcPr>
            <w:tcW w:w="1134" w:type="dxa"/>
            <w:vAlign w:val="center"/>
          </w:tcPr>
          <w:p>
            <w:pPr>
              <w:pStyle w:val="12"/>
            </w:pPr>
            <w:r>
              <w:t>13.36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41.04</w:t>
            </w:r>
          </w:p>
        </w:tc>
        <w:tc>
          <w:tcPr>
            <w:tcW w:w="1134" w:type="dxa"/>
            <w:vAlign w:val="center"/>
          </w:tcPr>
          <w:p>
            <w:pPr>
              <w:pStyle w:val="12"/>
            </w:pPr>
            <w:r>
              <w:t>41.04</w:t>
            </w:r>
          </w:p>
        </w:tc>
        <w:tc>
          <w:tcPr>
            <w:tcW w:w="1134" w:type="dxa"/>
            <w:vAlign w:val="center"/>
          </w:tcPr>
          <w:p>
            <w:pPr>
              <w:pStyle w:val="12"/>
            </w:pPr>
            <w:r>
              <w:t>41.04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41.04</w:t>
            </w:r>
          </w:p>
        </w:tc>
        <w:tc>
          <w:tcPr>
            <w:tcW w:w="1134" w:type="dxa"/>
            <w:vAlign w:val="center"/>
          </w:tcPr>
          <w:p>
            <w:pPr>
              <w:pStyle w:val="12"/>
            </w:pPr>
            <w:r>
              <w:t>41.04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41.04</w:t>
            </w:r>
          </w:p>
        </w:tc>
        <w:tc>
          <w:tcPr>
            <w:tcW w:w="1134" w:type="dxa"/>
            <w:vAlign w:val="center"/>
          </w:tcPr>
          <w:p>
            <w:pPr>
              <w:pStyle w:val="12"/>
            </w:pPr>
            <w:r>
              <w:t>41.04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1021.91</w:t>
            </w:r>
          </w:p>
        </w:tc>
        <w:tc>
          <w:tcPr>
            <w:tcW w:w="1361" w:type="dxa"/>
            <w:vAlign w:val="center"/>
          </w:tcPr>
          <w:p>
            <w:pPr>
              <w:pStyle w:val="16"/>
            </w:pPr>
            <w:r>
              <w:t>656.28</w:t>
            </w:r>
          </w:p>
        </w:tc>
        <w:tc>
          <w:tcPr>
            <w:tcW w:w="1361" w:type="dxa"/>
            <w:vAlign w:val="center"/>
          </w:tcPr>
          <w:p>
            <w:pPr>
              <w:pStyle w:val="16"/>
            </w:pPr>
            <w:r>
              <w:t>365.63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6" w:type="dxa"/>
            <w:vAlign w:val="center"/>
          </w:tcPr>
          <w:p>
            <w:pPr>
              <w:pStyle w:val="13"/>
            </w:pPr>
            <w:r>
              <w:t>一般公共服务支出</w:t>
            </w:r>
          </w:p>
        </w:tc>
        <w:tc>
          <w:tcPr>
            <w:tcW w:w="1361" w:type="dxa"/>
            <w:vAlign w:val="center"/>
          </w:tcPr>
          <w:p>
            <w:pPr>
              <w:pStyle w:val="12"/>
            </w:pPr>
            <w:r>
              <w:t>504.62</w:t>
            </w:r>
          </w:p>
        </w:tc>
        <w:tc>
          <w:tcPr>
            <w:tcW w:w="1361" w:type="dxa"/>
            <w:vAlign w:val="center"/>
          </w:tcPr>
          <w:p>
            <w:pPr>
              <w:pStyle w:val="12"/>
            </w:pPr>
            <w:r>
              <w:t>504.62</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6" w:type="dxa"/>
            <w:vAlign w:val="center"/>
          </w:tcPr>
          <w:p>
            <w:pPr>
              <w:pStyle w:val="13"/>
            </w:pPr>
            <w:r>
              <w:t>政府办公厅（室）及相关机构事务</w:t>
            </w:r>
          </w:p>
        </w:tc>
        <w:tc>
          <w:tcPr>
            <w:tcW w:w="1361" w:type="dxa"/>
            <w:vAlign w:val="center"/>
          </w:tcPr>
          <w:p>
            <w:pPr>
              <w:pStyle w:val="12"/>
            </w:pPr>
            <w:r>
              <w:t>504.62</w:t>
            </w:r>
          </w:p>
        </w:tc>
        <w:tc>
          <w:tcPr>
            <w:tcW w:w="1361" w:type="dxa"/>
            <w:vAlign w:val="center"/>
          </w:tcPr>
          <w:p>
            <w:pPr>
              <w:pStyle w:val="12"/>
            </w:pPr>
            <w:r>
              <w:t>504.62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6" w:type="dxa"/>
            <w:vAlign w:val="center"/>
          </w:tcPr>
          <w:p>
            <w:pPr>
              <w:pStyle w:val="13"/>
            </w:pPr>
            <w:r>
              <w:t>行政运行</w:t>
            </w:r>
          </w:p>
        </w:tc>
        <w:tc>
          <w:tcPr>
            <w:tcW w:w="1361" w:type="dxa"/>
            <w:vAlign w:val="center"/>
          </w:tcPr>
          <w:p>
            <w:pPr>
              <w:pStyle w:val="12"/>
            </w:pPr>
            <w:r>
              <w:t>504.62</w:t>
            </w:r>
          </w:p>
        </w:tc>
        <w:tc>
          <w:tcPr>
            <w:tcW w:w="1361" w:type="dxa"/>
            <w:vAlign w:val="center"/>
          </w:tcPr>
          <w:p>
            <w:pPr>
              <w:pStyle w:val="12"/>
            </w:pPr>
            <w:r>
              <w:t>504.62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w:t>
            </w:r>
          </w:p>
        </w:tc>
        <w:tc>
          <w:tcPr>
            <w:tcW w:w="4536" w:type="dxa"/>
            <w:vAlign w:val="center"/>
          </w:tcPr>
          <w:p>
            <w:pPr>
              <w:pStyle w:val="13"/>
            </w:pPr>
            <w:r>
              <w:t>统计信息事务</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2010505</w:t>
            </w:r>
          </w:p>
        </w:tc>
        <w:tc>
          <w:tcPr>
            <w:tcW w:w="4536" w:type="dxa"/>
            <w:vAlign w:val="center"/>
          </w:tcPr>
          <w:p>
            <w:pPr>
              <w:pStyle w:val="13"/>
            </w:pPr>
            <w:r>
              <w:t>专项统计业务</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w:t>
            </w:r>
          </w:p>
        </w:tc>
        <w:tc>
          <w:tcPr>
            <w:tcW w:w="4536" w:type="dxa"/>
            <w:vAlign w:val="center"/>
          </w:tcPr>
          <w:p>
            <w:pPr>
              <w:pStyle w:val="13"/>
            </w:pPr>
            <w:r>
              <w:t>文化旅游体育与传媒支出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w:t>
            </w:r>
          </w:p>
        </w:tc>
        <w:tc>
          <w:tcPr>
            <w:tcW w:w="4536" w:type="dxa"/>
            <w:vAlign w:val="center"/>
          </w:tcPr>
          <w:p>
            <w:pPr>
              <w:pStyle w:val="13"/>
            </w:pPr>
            <w:r>
              <w:t>其他文化旅游体育与传媒支出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2079999</w:t>
            </w:r>
          </w:p>
        </w:tc>
        <w:tc>
          <w:tcPr>
            <w:tcW w:w="4536" w:type="dxa"/>
            <w:vAlign w:val="center"/>
          </w:tcPr>
          <w:p>
            <w:pPr>
              <w:pStyle w:val="13"/>
            </w:pPr>
            <w:r>
              <w:t>其他文化旅游体育与传媒支出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101.29</w:t>
            </w:r>
          </w:p>
        </w:tc>
        <w:tc>
          <w:tcPr>
            <w:tcW w:w="1361" w:type="dxa"/>
            <w:vAlign w:val="center"/>
          </w:tcPr>
          <w:p>
            <w:pPr>
              <w:pStyle w:val="12"/>
            </w:pPr>
            <w:r>
              <w:t>90.35</w:t>
            </w: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20801</w:t>
            </w:r>
          </w:p>
        </w:tc>
        <w:tc>
          <w:tcPr>
            <w:tcW w:w="4536" w:type="dxa"/>
            <w:vAlign w:val="center"/>
          </w:tcPr>
          <w:p>
            <w:pPr>
              <w:pStyle w:val="13"/>
            </w:pPr>
            <w:r>
              <w:t>人力资源和社会保障管理事务</w:t>
            </w: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2080103</w:t>
            </w:r>
          </w:p>
        </w:tc>
        <w:tc>
          <w:tcPr>
            <w:tcW w:w="4536" w:type="dxa"/>
            <w:vAlign w:val="center"/>
          </w:tcPr>
          <w:p>
            <w:pPr>
              <w:pStyle w:val="13"/>
            </w:pPr>
            <w:r>
              <w:t>机关服务</w:t>
            </w: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r>
              <w:t>10.94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77.94</w:t>
            </w:r>
          </w:p>
        </w:tc>
        <w:tc>
          <w:tcPr>
            <w:tcW w:w="1361" w:type="dxa"/>
            <w:vAlign w:val="center"/>
          </w:tcPr>
          <w:p>
            <w:pPr>
              <w:pStyle w:val="12"/>
            </w:pPr>
            <w:r>
              <w:t>77.94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6" w:type="dxa"/>
            <w:vAlign w:val="center"/>
          </w:tcPr>
          <w:p>
            <w:pPr>
              <w:pStyle w:val="13"/>
            </w:pPr>
            <w:r>
              <w:t>行政单位离退休</w:t>
            </w:r>
          </w:p>
        </w:tc>
        <w:tc>
          <w:tcPr>
            <w:tcW w:w="1361" w:type="dxa"/>
            <w:vAlign w:val="center"/>
          </w:tcPr>
          <w:p>
            <w:pPr>
              <w:pStyle w:val="12"/>
            </w:pPr>
            <w:r>
              <w:t>26.50</w:t>
            </w:r>
          </w:p>
        </w:tc>
        <w:tc>
          <w:tcPr>
            <w:tcW w:w="1361" w:type="dxa"/>
            <w:vAlign w:val="center"/>
          </w:tcPr>
          <w:p>
            <w:pPr>
              <w:pStyle w:val="12"/>
            </w:pPr>
            <w:r>
              <w:t>26.50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51.44</w:t>
            </w:r>
          </w:p>
        </w:tc>
        <w:tc>
          <w:tcPr>
            <w:tcW w:w="1361" w:type="dxa"/>
            <w:vAlign w:val="center"/>
          </w:tcPr>
          <w:p>
            <w:pPr>
              <w:pStyle w:val="12"/>
            </w:pPr>
            <w:r>
              <w:t>51.44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w:t>
            </w:r>
          </w:p>
        </w:tc>
        <w:tc>
          <w:tcPr>
            <w:tcW w:w="4536" w:type="dxa"/>
            <w:vAlign w:val="center"/>
          </w:tcPr>
          <w:p>
            <w:pPr>
              <w:pStyle w:val="13"/>
            </w:pPr>
            <w:r>
              <w:t>抚恤</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2080801</w:t>
            </w:r>
          </w:p>
        </w:tc>
        <w:tc>
          <w:tcPr>
            <w:tcW w:w="4536" w:type="dxa"/>
            <w:vAlign w:val="center"/>
          </w:tcPr>
          <w:p>
            <w:pPr>
              <w:pStyle w:val="13"/>
            </w:pPr>
            <w:r>
              <w:t>死亡抚恤</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20827</w:t>
            </w:r>
          </w:p>
        </w:tc>
        <w:tc>
          <w:tcPr>
            <w:tcW w:w="4536" w:type="dxa"/>
            <w:vAlign w:val="center"/>
          </w:tcPr>
          <w:p>
            <w:pPr>
              <w:pStyle w:val="13"/>
            </w:pPr>
            <w:r>
              <w:t>财政对其他社会保险基金的补助</w:t>
            </w:r>
          </w:p>
        </w:tc>
        <w:tc>
          <w:tcPr>
            <w:tcW w:w="1361" w:type="dxa"/>
            <w:vAlign w:val="center"/>
          </w:tcPr>
          <w:p>
            <w:pPr>
              <w:pStyle w:val="12"/>
            </w:pPr>
            <w:r>
              <w:t>1.41</w:t>
            </w:r>
          </w:p>
        </w:tc>
        <w:tc>
          <w:tcPr>
            <w:tcW w:w="1361" w:type="dxa"/>
            <w:vAlign w:val="center"/>
          </w:tcPr>
          <w:p>
            <w:pPr>
              <w:pStyle w:val="12"/>
            </w:pPr>
            <w:r>
              <w:t>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2082702</w:t>
            </w:r>
          </w:p>
        </w:tc>
        <w:tc>
          <w:tcPr>
            <w:tcW w:w="4536" w:type="dxa"/>
            <w:vAlign w:val="center"/>
          </w:tcPr>
          <w:p>
            <w:pPr>
              <w:pStyle w:val="13"/>
            </w:pPr>
            <w:r>
              <w:t>财政对工伤保险基金的补助</w:t>
            </w:r>
          </w:p>
        </w:tc>
        <w:tc>
          <w:tcPr>
            <w:tcW w:w="1361" w:type="dxa"/>
            <w:vAlign w:val="center"/>
          </w:tcPr>
          <w:p>
            <w:pPr>
              <w:pStyle w:val="12"/>
            </w:pPr>
            <w:r>
              <w:t>1.41</w:t>
            </w:r>
          </w:p>
        </w:tc>
        <w:tc>
          <w:tcPr>
            <w:tcW w:w="1361" w:type="dxa"/>
            <w:vAlign w:val="center"/>
          </w:tcPr>
          <w:p>
            <w:pPr>
              <w:pStyle w:val="12"/>
            </w:pPr>
            <w:r>
              <w:t>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126.21</w:t>
            </w:r>
          </w:p>
        </w:tc>
        <w:tc>
          <w:tcPr>
            <w:tcW w:w="1361" w:type="dxa"/>
            <w:vAlign w:val="center"/>
          </w:tcPr>
          <w:p>
            <w:pPr>
              <w:pStyle w:val="12"/>
            </w:pPr>
            <w:r>
              <w:t>20.27</w:t>
            </w:r>
          </w:p>
        </w:tc>
        <w:tc>
          <w:tcPr>
            <w:tcW w:w="1361" w:type="dxa"/>
            <w:vAlign w:val="center"/>
          </w:tcPr>
          <w:p>
            <w:pPr>
              <w:pStyle w:val="12"/>
            </w:pPr>
            <w:r>
              <w:t>105.94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w:t>
            </w:r>
          </w:p>
        </w:tc>
        <w:tc>
          <w:tcPr>
            <w:tcW w:w="4536" w:type="dxa"/>
            <w:vAlign w:val="center"/>
          </w:tcPr>
          <w:p>
            <w:pPr>
              <w:pStyle w:val="13"/>
            </w:pPr>
            <w:r>
              <w:t>计划生育事务</w:t>
            </w:r>
          </w:p>
        </w:tc>
        <w:tc>
          <w:tcPr>
            <w:tcW w:w="1361" w:type="dxa"/>
            <w:vAlign w:val="center"/>
          </w:tcPr>
          <w:p>
            <w:pPr>
              <w:pStyle w:val="12"/>
            </w:pPr>
            <w:r>
              <w:t>103.12</w:t>
            </w:r>
          </w:p>
        </w:tc>
        <w:tc>
          <w:tcPr>
            <w:tcW w:w="1361" w:type="dxa"/>
            <w:vAlign w:val="center"/>
          </w:tcPr>
          <w:p>
            <w:pPr>
              <w:pStyle w:val="12"/>
            </w:pPr>
          </w:p>
        </w:tc>
        <w:tc>
          <w:tcPr>
            <w:tcW w:w="1361" w:type="dxa"/>
            <w:vAlign w:val="center"/>
          </w:tcPr>
          <w:p>
            <w:pPr>
              <w:pStyle w:val="12"/>
            </w:pPr>
            <w:r>
              <w:t>103.12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2100717</w:t>
            </w:r>
          </w:p>
        </w:tc>
        <w:tc>
          <w:tcPr>
            <w:tcW w:w="4536" w:type="dxa"/>
            <w:vAlign w:val="center"/>
          </w:tcPr>
          <w:p>
            <w:pPr>
              <w:pStyle w:val="13"/>
            </w:pPr>
            <w:r>
              <w:t>计划生育服务</w:t>
            </w:r>
          </w:p>
        </w:tc>
        <w:tc>
          <w:tcPr>
            <w:tcW w:w="1361" w:type="dxa"/>
            <w:vAlign w:val="center"/>
          </w:tcPr>
          <w:p>
            <w:pPr>
              <w:pStyle w:val="12"/>
            </w:pPr>
            <w:r>
              <w:t>103.12</w:t>
            </w:r>
          </w:p>
        </w:tc>
        <w:tc>
          <w:tcPr>
            <w:tcW w:w="1361" w:type="dxa"/>
            <w:vAlign w:val="center"/>
          </w:tcPr>
          <w:p>
            <w:pPr>
              <w:pStyle w:val="12"/>
            </w:pPr>
          </w:p>
        </w:tc>
        <w:tc>
          <w:tcPr>
            <w:tcW w:w="1361" w:type="dxa"/>
            <w:vAlign w:val="center"/>
          </w:tcPr>
          <w:p>
            <w:pPr>
              <w:pStyle w:val="12"/>
            </w:pPr>
            <w:r>
              <w:t>103.12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23.09</w:t>
            </w:r>
          </w:p>
        </w:tc>
        <w:tc>
          <w:tcPr>
            <w:tcW w:w="1361" w:type="dxa"/>
            <w:vAlign w:val="center"/>
          </w:tcPr>
          <w:p>
            <w:pPr>
              <w:pStyle w:val="12"/>
            </w:pPr>
            <w:r>
              <w:t>20.27</w:t>
            </w:r>
          </w:p>
        </w:tc>
        <w:tc>
          <w:tcPr>
            <w:tcW w:w="1361" w:type="dxa"/>
            <w:vAlign w:val="center"/>
          </w:tcPr>
          <w:p>
            <w:pPr>
              <w:pStyle w:val="12"/>
            </w:pPr>
            <w:r>
              <w:t>2.82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23.09</w:t>
            </w:r>
          </w:p>
        </w:tc>
        <w:tc>
          <w:tcPr>
            <w:tcW w:w="1361" w:type="dxa"/>
            <w:vAlign w:val="center"/>
          </w:tcPr>
          <w:p>
            <w:pPr>
              <w:pStyle w:val="12"/>
            </w:pPr>
            <w:r>
              <w:t>20.27</w:t>
            </w:r>
          </w:p>
        </w:tc>
        <w:tc>
          <w:tcPr>
            <w:tcW w:w="1361" w:type="dxa"/>
            <w:vAlign w:val="center"/>
          </w:tcPr>
          <w:p>
            <w:pPr>
              <w:pStyle w:val="12"/>
            </w:pPr>
            <w:r>
              <w:t>2.82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w:t>
            </w:r>
          </w:p>
        </w:tc>
        <w:tc>
          <w:tcPr>
            <w:tcW w:w="4536" w:type="dxa"/>
            <w:vAlign w:val="center"/>
          </w:tcPr>
          <w:p>
            <w:pPr>
              <w:pStyle w:val="13"/>
            </w:pPr>
            <w:r>
              <w:t>城乡社区支出</w:t>
            </w: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r>
              <w:t>128.00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21201</w:t>
            </w:r>
          </w:p>
        </w:tc>
        <w:tc>
          <w:tcPr>
            <w:tcW w:w="4536" w:type="dxa"/>
            <w:vAlign w:val="center"/>
          </w:tcPr>
          <w:p>
            <w:pPr>
              <w:pStyle w:val="13"/>
            </w:pPr>
            <w:r>
              <w:t>城乡社区管理事务</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2120106</w:t>
            </w:r>
          </w:p>
        </w:tc>
        <w:tc>
          <w:tcPr>
            <w:tcW w:w="4536" w:type="dxa"/>
            <w:vAlign w:val="center"/>
          </w:tcPr>
          <w:p>
            <w:pPr>
              <w:pStyle w:val="13"/>
            </w:pPr>
            <w:r>
              <w:t>工程建设管理</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2120199</w:t>
            </w:r>
          </w:p>
        </w:tc>
        <w:tc>
          <w:tcPr>
            <w:tcW w:w="4536" w:type="dxa"/>
            <w:vAlign w:val="center"/>
          </w:tcPr>
          <w:p>
            <w:pPr>
              <w:pStyle w:val="13"/>
            </w:pPr>
            <w:r>
              <w:t>其他城乡社区管理事务支出</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21202</w:t>
            </w:r>
          </w:p>
        </w:tc>
        <w:tc>
          <w:tcPr>
            <w:tcW w:w="4536" w:type="dxa"/>
            <w:vAlign w:val="center"/>
          </w:tcPr>
          <w:p>
            <w:pPr>
              <w:pStyle w:val="13"/>
            </w:pPr>
            <w:r>
              <w:t>城乡社区规划与管理</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2120201</w:t>
            </w:r>
          </w:p>
        </w:tc>
        <w:tc>
          <w:tcPr>
            <w:tcW w:w="4536" w:type="dxa"/>
            <w:vAlign w:val="center"/>
          </w:tcPr>
          <w:p>
            <w:pPr>
              <w:pStyle w:val="13"/>
            </w:pPr>
            <w:r>
              <w:t>城乡社区规划与管理</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w:t>
            </w:r>
          </w:p>
        </w:tc>
        <w:tc>
          <w:tcPr>
            <w:tcW w:w="4536" w:type="dxa"/>
            <w:vAlign w:val="center"/>
          </w:tcPr>
          <w:p>
            <w:pPr>
              <w:pStyle w:val="13"/>
            </w:pPr>
            <w:r>
              <w:t>农林水支出</w:t>
            </w:r>
          </w:p>
        </w:tc>
        <w:tc>
          <w:tcPr>
            <w:tcW w:w="1361" w:type="dxa"/>
            <w:vAlign w:val="center"/>
          </w:tcPr>
          <w:p>
            <w:pPr>
              <w:pStyle w:val="12"/>
            </w:pPr>
            <w:r>
              <w:t>98.14</w:t>
            </w:r>
          </w:p>
        </w:tc>
        <w:tc>
          <w:tcPr>
            <w:tcW w:w="1361" w:type="dxa"/>
            <w:vAlign w:val="center"/>
          </w:tcPr>
          <w:p>
            <w:pPr>
              <w:pStyle w:val="12"/>
            </w:pPr>
          </w:p>
        </w:tc>
        <w:tc>
          <w:tcPr>
            <w:tcW w:w="1361" w:type="dxa"/>
            <w:vAlign w:val="center"/>
          </w:tcPr>
          <w:p>
            <w:pPr>
              <w:pStyle w:val="12"/>
            </w:pPr>
            <w:r>
              <w:t>98.14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21303</w:t>
            </w:r>
          </w:p>
        </w:tc>
        <w:tc>
          <w:tcPr>
            <w:tcW w:w="4536" w:type="dxa"/>
            <w:vAlign w:val="center"/>
          </w:tcPr>
          <w:p>
            <w:pPr>
              <w:pStyle w:val="13"/>
            </w:pPr>
            <w:r>
              <w:t>水利</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2130311</w:t>
            </w:r>
          </w:p>
        </w:tc>
        <w:tc>
          <w:tcPr>
            <w:tcW w:w="4536" w:type="dxa"/>
            <w:vAlign w:val="center"/>
          </w:tcPr>
          <w:p>
            <w:pPr>
              <w:pStyle w:val="13"/>
            </w:pPr>
            <w:r>
              <w:t>水资源节约管理与保护</w:t>
            </w: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r>
              <w:t>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w:t>
            </w:r>
          </w:p>
        </w:tc>
        <w:tc>
          <w:tcPr>
            <w:tcW w:w="4536" w:type="dxa"/>
            <w:vAlign w:val="center"/>
          </w:tcPr>
          <w:p>
            <w:pPr>
              <w:pStyle w:val="13"/>
            </w:pPr>
            <w:r>
              <w:t>农村综合改革</w:t>
            </w:r>
          </w:p>
        </w:tc>
        <w:tc>
          <w:tcPr>
            <w:tcW w:w="1361" w:type="dxa"/>
            <w:vAlign w:val="center"/>
          </w:tcPr>
          <w:p>
            <w:pPr>
              <w:pStyle w:val="12"/>
            </w:pPr>
            <w:r>
              <w:t>96.34</w:t>
            </w:r>
          </w:p>
        </w:tc>
        <w:tc>
          <w:tcPr>
            <w:tcW w:w="1361" w:type="dxa"/>
            <w:vAlign w:val="center"/>
          </w:tcPr>
          <w:p>
            <w:pPr>
              <w:pStyle w:val="12"/>
            </w:pPr>
          </w:p>
        </w:tc>
        <w:tc>
          <w:tcPr>
            <w:tcW w:w="1361" w:type="dxa"/>
            <w:vAlign w:val="center"/>
          </w:tcPr>
          <w:p>
            <w:pPr>
              <w:pStyle w:val="12"/>
            </w:pPr>
            <w:r>
              <w:t>96.34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2130705</w:t>
            </w:r>
          </w:p>
        </w:tc>
        <w:tc>
          <w:tcPr>
            <w:tcW w:w="4536" w:type="dxa"/>
            <w:vAlign w:val="center"/>
          </w:tcPr>
          <w:p>
            <w:pPr>
              <w:pStyle w:val="13"/>
            </w:pPr>
            <w:r>
              <w:t>对村民委员会和村党支部的补助</w:t>
            </w:r>
          </w:p>
        </w:tc>
        <w:tc>
          <w:tcPr>
            <w:tcW w:w="1361" w:type="dxa"/>
            <w:vAlign w:val="center"/>
          </w:tcPr>
          <w:p>
            <w:pPr>
              <w:pStyle w:val="12"/>
            </w:pPr>
            <w:r>
              <w:t>96.34</w:t>
            </w:r>
          </w:p>
        </w:tc>
        <w:tc>
          <w:tcPr>
            <w:tcW w:w="1361" w:type="dxa"/>
            <w:vAlign w:val="center"/>
          </w:tcPr>
          <w:p>
            <w:pPr>
              <w:pStyle w:val="12"/>
            </w:pPr>
          </w:p>
        </w:tc>
        <w:tc>
          <w:tcPr>
            <w:tcW w:w="1361" w:type="dxa"/>
            <w:vAlign w:val="center"/>
          </w:tcPr>
          <w:p>
            <w:pPr>
              <w:pStyle w:val="12"/>
            </w:pPr>
            <w:r>
              <w:t>96.34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214</w:t>
            </w:r>
          </w:p>
        </w:tc>
        <w:tc>
          <w:tcPr>
            <w:tcW w:w="4536" w:type="dxa"/>
            <w:vAlign w:val="center"/>
          </w:tcPr>
          <w:p>
            <w:pPr>
              <w:pStyle w:val="13"/>
            </w:pPr>
            <w:r>
              <w:t>交通运输支出</w:t>
            </w: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21401</w:t>
            </w:r>
          </w:p>
        </w:tc>
        <w:tc>
          <w:tcPr>
            <w:tcW w:w="4536" w:type="dxa"/>
            <w:vAlign w:val="center"/>
          </w:tcPr>
          <w:p>
            <w:pPr>
              <w:pStyle w:val="13"/>
            </w:pPr>
            <w:r>
              <w:t>公路水路运输</w:t>
            </w: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2140102</w:t>
            </w:r>
          </w:p>
        </w:tc>
        <w:tc>
          <w:tcPr>
            <w:tcW w:w="4536" w:type="dxa"/>
            <w:vAlign w:val="center"/>
          </w:tcPr>
          <w:p>
            <w:pPr>
              <w:pStyle w:val="13"/>
            </w:pPr>
            <w:r>
              <w:t>一般行政管理事务</w:t>
            </w: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r>
              <w:t>13.36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41.04</w:t>
            </w:r>
          </w:p>
        </w:tc>
        <w:tc>
          <w:tcPr>
            <w:tcW w:w="1361" w:type="dxa"/>
            <w:vAlign w:val="center"/>
          </w:tcPr>
          <w:p>
            <w:pPr>
              <w:pStyle w:val="12"/>
            </w:pPr>
            <w:r>
              <w:t>41.04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41.04</w:t>
            </w:r>
          </w:p>
        </w:tc>
        <w:tc>
          <w:tcPr>
            <w:tcW w:w="1361" w:type="dxa"/>
            <w:vAlign w:val="center"/>
          </w:tcPr>
          <w:p>
            <w:pPr>
              <w:pStyle w:val="12"/>
            </w:pPr>
            <w:r>
              <w:t>41.04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41.04</w:t>
            </w:r>
          </w:p>
        </w:tc>
        <w:tc>
          <w:tcPr>
            <w:tcW w:w="1361" w:type="dxa"/>
            <w:vAlign w:val="center"/>
          </w:tcPr>
          <w:p>
            <w:pPr>
              <w:pStyle w:val="12"/>
            </w:pPr>
            <w:r>
              <w:t>41.04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rPr>
                <w:rFonts w:hint="eastAsia" w:eastAsiaTheme="minorEastAsia"/>
                <w:lang w:eastAsia="zh-CN"/>
              </w:rPr>
              <w:t>3210.785</w:t>
            </w:r>
          </w:p>
        </w:tc>
        <w:tc>
          <w:tcPr>
            <w:tcW w:w="3402" w:type="dxa"/>
            <w:vAlign w:val="center"/>
          </w:tcPr>
          <w:p>
            <w:pPr>
              <w:pStyle w:val="13"/>
            </w:pPr>
            <w:r>
              <w:t>一、一般公共服务支出</w:t>
            </w:r>
          </w:p>
        </w:tc>
        <w:tc>
          <w:tcPr>
            <w:tcW w:w="1474" w:type="dxa"/>
            <w:vAlign w:val="center"/>
          </w:tcPr>
          <w:p>
            <w:pPr>
              <w:pStyle w:val="12"/>
              <w:rPr>
                <w:rFonts w:hint="eastAsia" w:eastAsiaTheme="minorEastAsia"/>
                <w:lang w:eastAsia="zh-CN"/>
              </w:rPr>
            </w:pPr>
            <w:r>
              <w:rPr>
                <w:rFonts w:hint="eastAsia" w:eastAsiaTheme="minorEastAsia"/>
                <w:lang w:eastAsia="zh-CN"/>
              </w:rPr>
              <w:t>773.84</w:t>
            </w:r>
          </w:p>
        </w:tc>
        <w:tc>
          <w:tcPr>
            <w:tcW w:w="1474" w:type="dxa"/>
            <w:vAlign w:val="center"/>
          </w:tcPr>
          <w:p>
            <w:pPr>
              <w:pStyle w:val="12"/>
              <w:rPr>
                <w:rFonts w:hint="eastAsia" w:eastAsiaTheme="minorEastAsia"/>
                <w:lang w:eastAsia="zh-CN"/>
              </w:rPr>
            </w:pPr>
            <w:r>
              <w:rPr>
                <w:rFonts w:hint="eastAsia" w:eastAsiaTheme="minorEastAsia"/>
                <w:lang w:eastAsia="zh-CN"/>
              </w:rPr>
              <w:t>773.84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rPr>
                <w:rFonts w:hint="eastAsia" w:eastAsiaTheme="minorEastAsia"/>
                <w:lang w:eastAsia="zh-CN"/>
              </w:rPr>
            </w:pPr>
            <w:r>
              <w:rPr>
                <w:rFonts w:hint="eastAsia" w:eastAsiaTheme="minorEastAsia"/>
                <w:lang w:eastAsia="zh-CN"/>
              </w:rPr>
              <w:t>13.5</w:t>
            </w:r>
          </w:p>
        </w:tc>
        <w:tc>
          <w:tcPr>
            <w:tcW w:w="1474" w:type="dxa"/>
            <w:vAlign w:val="center"/>
          </w:tcPr>
          <w:p>
            <w:pPr>
              <w:pStyle w:val="12"/>
              <w:rPr>
                <w:rFonts w:hint="eastAsia" w:eastAsiaTheme="minorEastAsia"/>
                <w:lang w:eastAsia="zh-CN"/>
              </w:rPr>
            </w:pPr>
            <w:r>
              <w:rPr>
                <w:rFonts w:hint="eastAsia" w:eastAsiaTheme="minorEastAsia"/>
                <w:lang w:eastAsia="zh-CN"/>
              </w:rPr>
              <w:t>13.5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rPr>
                <w:rFonts w:hint="eastAsia" w:eastAsiaTheme="minorEastAsia"/>
                <w:lang w:eastAsia="zh-CN"/>
              </w:rPr>
            </w:pPr>
            <w:r>
              <w:rPr>
                <w:rFonts w:hint="eastAsia" w:eastAsiaTheme="minorEastAsia"/>
                <w:lang w:eastAsia="zh-CN"/>
              </w:rPr>
              <w:t>27.76</w:t>
            </w:r>
          </w:p>
        </w:tc>
        <w:tc>
          <w:tcPr>
            <w:tcW w:w="1474" w:type="dxa"/>
            <w:vAlign w:val="center"/>
          </w:tcPr>
          <w:p>
            <w:pPr>
              <w:pStyle w:val="12"/>
              <w:rPr>
                <w:rFonts w:hint="eastAsia" w:eastAsiaTheme="minorEastAsia"/>
                <w:lang w:eastAsia="zh-CN"/>
              </w:rPr>
            </w:pPr>
            <w:r>
              <w:rPr>
                <w:rFonts w:hint="eastAsia" w:eastAsiaTheme="minorEastAsia"/>
                <w:lang w:eastAsia="zh-CN"/>
              </w:rPr>
              <w:t>27.76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rPr>
                <w:rFonts w:hint="eastAsia" w:eastAsiaTheme="minorEastAsia"/>
                <w:lang w:eastAsia="zh-CN"/>
              </w:rPr>
            </w:pPr>
            <w:r>
              <w:rPr>
                <w:rFonts w:hint="eastAsia" w:eastAsiaTheme="minorEastAsia"/>
                <w:lang w:eastAsia="zh-CN"/>
              </w:rPr>
              <w:t>105.715</w:t>
            </w:r>
          </w:p>
        </w:tc>
        <w:tc>
          <w:tcPr>
            <w:tcW w:w="1474" w:type="dxa"/>
            <w:vAlign w:val="center"/>
          </w:tcPr>
          <w:p>
            <w:pPr>
              <w:pStyle w:val="12"/>
              <w:rPr>
                <w:rFonts w:hint="eastAsia" w:eastAsiaTheme="minorEastAsia"/>
                <w:lang w:eastAsia="zh-CN"/>
              </w:rPr>
            </w:pPr>
            <w:r>
              <w:rPr>
                <w:rFonts w:hint="eastAsia" w:eastAsiaTheme="minorEastAsia"/>
                <w:lang w:eastAsia="zh-CN"/>
              </w:rPr>
              <w:t>105.715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rPr>
                <w:rFonts w:hint="eastAsia" w:eastAsiaTheme="minorEastAsia"/>
                <w:lang w:eastAsia="zh-CN"/>
              </w:rPr>
            </w:pPr>
            <w:r>
              <w:rPr>
                <w:rFonts w:hint="eastAsia" w:eastAsiaTheme="minorEastAsia"/>
                <w:lang w:eastAsia="zh-CN"/>
              </w:rPr>
              <w:t>902.16</w:t>
            </w:r>
          </w:p>
        </w:tc>
        <w:tc>
          <w:tcPr>
            <w:tcW w:w="1474" w:type="dxa"/>
            <w:vAlign w:val="center"/>
          </w:tcPr>
          <w:p>
            <w:pPr>
              <w:pStyle w:val="12"/>
              <w:rPr>
                <w:rFonts w:hint="eastAsia" w:eastAsiaTheme="minorEastAsia"/>
                <w:lang w:eastAsia="zh-CN"/>
              </w:rPr>
            </w:pPr>
            <w:r>
              <w:rPr>
                <w:rFonts w:hint="eastAsia" w:eastAsiaTheme="minorEastAsia"/>
                <w:lang w:eastAsia="zh-CN"/>
              </w:rPr>
              <w:t>902.16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rPr>
                <w:rFonts w:hint="eastAsia" w:eastAsiaTheme="minorEastAsia"/>
                <w:lang w:eastAsia="zh-CN"/>
              </w:rPr>
            </w:pPr>
            <w:r>
              <w:rPr>
                <w:rFonts w:hint="eastAsia" w:eastAsiaTheme="minorEastAsia"/>
                <w:lang w:eastAsia="zh-CN"/>
              </w:rPr>
              <w:t>808.02</w:t>
            </w:r>
          </w:p>
        </w:tc>
        <w:tc>
          <w:tcPr>
            <w:tcW w:w="1474" w:type="dxa"/>
            <w:vAlign w:val="center"/>
          </w:tcPr>
          <w:p>
            <w:pPr>
              <w:pStyle w:val="12"/>
              <w:rPr>
                <w:rFonts w:hint="eastAsia" w:eastAsiaTheme="minorEastAsia"/>
                <w:lang w:eastAsia="zh-CN"/>
              </w:rPr>
            </w:pPr>
            <w:r>
              <w:rPr>
                <w:rFonts w:hint="eastAsia" w:eastAsiaTheme="minorEastAsia"/>
                <w:lang w:eastAsia="zh-CN"/>
              </w:rPr>
              <w:t>808.02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rPr>
                <w:rFonts w:hint="eastAsia" w:eastAsiaTheme="minorEastAsia"/>
                <w:lang w:eastAsia="zh-CN"/>
              </w:rPr>
            </w:pPr>
            <w:r>
              <w:rPr>
                <w:rFonts w:hint="eastAsia" w:eastAsiaTheme="minorEastAsia"/>
                <w:lang w:eastAsia="zh-CN"/>
              </w:rPr>
              <w:t>538.75</w:t>
            </w:r>
          </w:p>
        </w:tc>
        <w:tc>
          <w:tcPr>
            <w:tcW w:w="1474" w:type="dxa"/>
            <w:vAlign w:val="center"/>
          </w:tcPr>
          <w:p>
            <w:pPr>
              <w:pStyle w:val="12"/>
              <w:rPr>
                <w:rFonts w:hint="eastAsia" w:eastAsiaTheme="minorEastAsia"/>
                <w:lang w:eastAsia="zh-CN"/>
              </w:rPr>
            </w:pPr>
            <w:r>
              <w:rPr>
                <w:rFonts w:hint="eastAsia" w:eastAsiaTheme="minorEastAsia"/>
                <w:lang w:eastAsia="zh-CN"/>
              </w:rPr>
              <w:t>538.75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rPr>
                <w:rFonts w:hint="eastAsia" w:eastAsiaTheme="minorEastAsia"/>
                <w:lang w:eastAsia="zh-CN"/>
              </w:rPr>
            </w:pPr>
            <w:r>
              <w:rPr>
                <w:rFonts w:hint="eastAsia" w:eastAsiaTheme="minorEastAsia"/>
                <w:lang w:eastAsia="zh-CN"/>
              </w:rPr>
              <w:t>773.84</w:t>
            </w:r>
          </w:p>
        </w:tc>
        <w:tc>
          <w:tcPr>
            <w:tcW w:w="1474" w:type="dxa"/>
            <w:vAlign w:val="center"/>
          </w:tcPr>
          <w:p>
            <w:pPr>
              <w:pStyle w:val="12"/>
              <w:rPr>
                <w:rFonts w:hint="eastAsia" w:eastAsiaTheme="minorEastAsia"/>
                <w:lang w:eastAsia="zh-CN"/>
              </w:rPr>
            </w:pPr>
            <w:r>
              <w:rPr>
                <w:rFonts w:hint="eastAsia" w:eastAsiaTheme="minorEastAsia"/>
                <w:lang w:eastAsia="zh-CN"/>
              </w:rPr>
              <w:t>773.84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41.04</w:t>
            </w:r>
          </w:p>
        </w:tc>
        <w:tc>
          <w:tcPr>
            <w:tcW w:w="1474" w:type="dxa"/>
            <w:vAlign w:val="center"/>
          </w:tcPr>
          <w:p>
            <w:pPr>
              <w:pStyle w:val="12"/>
            </w:pPr>
            <w:r>
              <w:t>41.04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rPr>
                <w:rFonts w:hint="eastAsia" w:eastAsiaTheme="minorEastAsia"/>
                <w:lang w:eastAsia="zh-CN"/>
              </w:rPr>
              <w:t>3210.785</w:t>
            </w:r>
          </w:p>
        </w:tc>
        <w:tc>
          <w:tcPr>
            <w:tcW w:w="3402" w:type="dxa"/>
            <w:vAlign w:val="center"/>
          </w:tcPr>
          <w:p>
            <w:pPr>
              <w:pStyle w:val="15"/>
            </w:pPr>
            <w:r>
              <w:t>本年支出合计</w:t>
            </w:r>
          </w:p>
        </w:tc>
        <w:tc>
          <w:tcPr>
            <w:tcW w:w="1474" w:type="dxa"/>
            <w:vAlign w:val="center"/>
          </w:tcPr>
          <w:p>
            <w:pPr>
              <w:pStyle w:val="16"/>
            </w:pPr>
            <w:r>
              <w:rPr>
                <w:rFonts w:hint="eastAsia" w:eastAsiaTheme="minorEastAsia"/>
                <w:lang w:eastAsia="zh-CN"/>
              </w:rPr>
              <w:t>3210.785</w:t>
            </w:r>
          </w:p>
        </w:tc>
        <w:tc>
          <w:tcPr>
            <w:tcW w:w="1474" w:type="dxa"/>
            <w:vAlign w:val="center"/>
          </w:tcPr>
          <w:p>
            <w:pPr>
              <w:pStyle w:val="16"/>
            </w:pPr>
            <w:r>
              <w:rPr>
                <w:rFonts w:hint="eastAsia" w:eastAsiaTheme="minorEastAsia"/>
                <w:lang w:eastAsia="zh-CN"/>
              </w:rPr>
              <w:t>3210.785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9.25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9.25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rPr>
                <w:rFonts w:hint="eastAsia" w:eastAsiaTheme="minorEastAsia"/>
                <w:lang w:eastAsia="zh-CN"/>
              </w:rPr>
              <w:t>3210.785</w:t>
            </w:r>
          </w:p>
        </w:tc>
        <w:tc>
          <w:tcPr>
            <w:tcW w:w="3402" w:type="dxa"/>
            <w:vAlign w:val="center"/>
          </w:tcPr>
          <w:p>
            <w:pPr>
              <w:pStyle w:val="15"/>
            </w:pPr>
            <w:r>
              <w:t>支出总计</w:t>
            </w:r>
          </w:p>
        </w:tc>
        <w:tc>
          <w:tcPr>
            <w:tcW w:w="1474" w:type="dxa"/>
            <w:vAlign w:val="center"/>
          </w:tcPr>
          <w:p>
            <w:pPr>
              <w:pStyle w:val="16"/>
            </w:pPr>
            <w:r>
              <w:rPr>
                <w:rFonts w:hint="eastAsia" w:eastAsiaTheme="minorEastAsia"/>
                <w:lang w:eastAsia="zh-CN"/>
              </w:rPr>
              <w:t>3210.785</w:t>
            </w:r>
          </w:p>
        </w:tc>
        <w:tc>
          <w:tcPr>
            <w:tcW w:w="1474" w:type="dxa"/>
            <w:vAlign w:val="center"/>
          </w:tcPr>
          <w:p>
            <w:pPr>
              <w:pStyle w:val="16"/>
            </w:pPr>
            <w:r>
              <w:rPr>
                <w:rFonts w:hint="eastAsia" w:eastAsiaTheme="minorEastAsia"/>
                <w:lang w:eastAsia="zh-CN"/>
              </w:rPr>
              <w:t>3210.785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rPr>
                <w:rFonts w:hint="eastAsia" w:eastAsiaTheme="minorEastAsia"/>
                <w:lang w:eastAsia="zh-CN"/>
              </w:rPr>
            </w:pPr>
            <w:r>
              <w:rPr>
                <w:rFonts w:hint="eastAsia" w:eastAsiaTheme="minorEastAsia"/>
                <w:lang w:eastAsia="zh-CN"/>
              </w:rPr>
              <w:t>1021.91</w:t>
            </w:r>
          </w:p>
        </w:tc>
        <w:tc>
          <w:tcPr>
            <w:tcW w:w="2551" w:type="dxa"/>
            <w:vAlign w:val="center"/>
          </w:tcPr>
          <w:p>
            <w:pPr>
              <w:pStyle w:val="16"/>
            </w:pPr>
            <w:r>
              <w:t>656.28</w:t>
            </w:r>
          </w:p>
        </w:tc>
        <w:tc>
          <w:tcPr>
            <w:tcW w:w="2551" w:type="dxa"/>
            <w:vAlign w:val="center"/>
          </w:tcPr>
          <w:p>
            <w:pPr>
              <w:pStyle w:val="16"/>
            </w:pPr>
            <w:r>
              <w:t>365.63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rPr>
                <w:rFonts w:hint="eastAsia" w:eastAsiaTheme="minorEastAsia"/>
                <w:lang w:eastAsia="zh-CN"/>
              </w:rPr>
              <w:t>509.87</w:t>
            </w:r>
          </w:p>
        </w:tc>
        <w:tc>
          <w:tcPr>
            <w:tcW w:w="2551" w:type="dxa"/>
            <w:vAlign w:val="center"/>
          </w:tcPr>
          <w:p>
            <w:pPr>
              <w:pStyle w:val="12"/>
            </w:pPr>
            <w:r>
              <w:rPr>
                <w:rFonts w:hint="eastAsia" w:eastAsiaTheme="minorEastAsia"/>
                <w:lang w:eastAsia="zh-CN"/>
              </w:rPr>
              <w:t>504.62</w:t>
            </w:r>
          </w:p>
        </w:tc>
        <w:tc>
          <w:tcPr>
            <w:tcW w:w="2551"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504.62</w:t>
            </w:r>
          </w:p>
        </w:tc>
        <w:tc>
          <w:tcPr>
            <w:tcW w:w="2551" w:type="dxa"/>
            <w:vAlign w:val="center"/>
          </w:tcPr>
          <w:p>
            <w:pPr>
              <w:pStyle w:val="12"/>
            </w:pPr>
            <w:r>
              <w:t>504.62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504.62</w:t>
            </w:r>
          </w:p>
        </w:tc>
        <w:tc>
          <w:tcPr>
            <w:tcW w:w="2551" w:type="dxa"/>
            <w:vAlign w:val="center"/>
          </w:tcPr>
          <w:p>
            <w:pPr>
              <w:pStyle w:val="12"/>
            </w:pPr>
            <w:r>
              <w:t>504.62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5.25</w:t>
            </w:r>
          </w:p>
        </w:tc>
        <w:tc>
          <w:tcPr>
            <w:tcW w:w="2551" w:type="dxa"/>
            <w:vAlign w:val="center"/>
          </w:tcPr>
          <w:p>
            <w:pPr>
              <w:pStyle w:val="12"/>
            </w:pPr>
          </w:p>
        </w:tc>
        <w:tc>
          <w:tcPr>
            <w:tcW w:w="2551"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5.25</w:t>
            </w:r>
          </w:p>
        </w:tc>
        <w:tc>
          <w:tcPr>
            <w:tcW w:w="2551" w:type="dxa"/>
            <w:vAlign w:val="center"/>
          </w:tcPr>
          <w:p>
            <w:pPr>
              <w:pStyle w:val="12"/>
            </w:pPr>
          </w:p>
        </w:tc>
        <w:tc>
          <w:tcPr>
            <w:tcW w:w="2551"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101.29</w:t>
            </w:r>
          </w:p>
        </w:tc>
        <w:tc>
          <w:tcPr>
            <w:tcW w:w="2551" w:type="dxa"/>
            <w:vAlign w:val="center"/>
          </w:tcPr>
          <w:p>
            <w:pPr>
              <w:pStyle w:val="12"/>
            </w:pPr>
            <w:r>
              <w:t>90.35</w:t>
            </w:r>
          </w:p>
        </w:tc>
        <w:tc>
          <w:tcPr>
            <w:tcW w:w="2551" w:type="dxa"/>
            <w:vAlign w:val="center"/>
          </w:tcPr>
          <w:p>
            <w:pPr>
              <w:pStyle w:val="12"/>
            </w:pPr>
            <w:r>
              <w:t>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10.94</w:t>
            </w:r>
          </w:p>
        </w:tc>
        <w:tc>
          <w:tcPr>
            <w:tcW w:w="2551" w:type="dxa"/>
            <w:vAlign w:val="center"/>
          </w:tcPr>
          <w:p>
            <w:pPr>
              <w:pStyle w:val="12"/>
            </w:pPr>
          </w:p>
        </w:tc>
        <w:tc>
          <w:tcPr>
            <w:tcW w:w="2551" w:type="dxa"/>
            <w:vAlign w:val="center"/>
          </w:tcPr>
          <w:p>
            <w:pPr>
              <w:pStyle w:val="12"/>
            </w:pPr>
            <w:r>
              <w:t>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2080103</w:t>
            </w:r>
          </w:p>
        </w:tc>
        <w:tc>
          <w:tcPr>
            <w:tcW w:w="4535" w:type="dxa"/>
            <w:vAlign w:val="center"/>
          </w:tcPr>
          <w:p>
            <w:pPr>
              <w:pStyle w:val="13"/>
            </w:pPr>
            <w:r>
              <w:t>机关服务</w:t>
            </w:r>
          </w:p>
        </w:tc>
        <w:tc>
          <w:tcPr>
            <w:tcW w:w="2551" w:type="dxa"/>
            <w:vAlign w:val="center"/>
          </w:tcPr>
          <w:p>
            <w:pPr>
              <w:pStyle w:val="12"/>
            </w:pPr>
            <w:r>
              <w:t>10.94</w:t>
            </w:r>
          </w:p>
        </w:tc>
        <w:tc>
          <w:tcPr>
            <w:tcW w:w="2551" w:type="dxa"/>
            <w:vAlign w:val="center"/>
          </w:tcPr>
          <w:p>
            <w:pPr>
              <w:pStyle w:val="12"/>
            </w:pPr>
          </w:p>
        </w:tc>
        <w:tc>
          <w:tcPr>
            <w:tcW w:w="2551" w:type="dxa"/>
            <w:vAlign w:val="center"/>
          </w:tcPr>
          <w:p>
            <w:pPr>
              <w:pStyle w:val="12"/>
            </w:pPr>
            <w:r>
              <w:t>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77.94</w:t>
            </w:r>
          </w:p>
        </w:tc>
        <w:tc>
          <w:tcPr>
            <w:tcW w:w="2551" w:type="dxa"/>
            <w:vAlign w:val="center"/>
          </w:tcPr>
          <w:p>
            <w:pPr>
              <w:pStyle w:val="12"/>
            </w:pPr>
            <w:r>
              <w:t>77.94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26.50</w:t>
            </w:r>
          </w:p>
        </w:tc>
        <w:tc>
          <w:tcPr>
            <w:tcW w:w="2551" w:type="dxa"/>
            <w:vAlign w:val="center"/>
          </w:tcPr>
          <w:p>
            <w:pPr>
              <w:pStyle w:val="12"/>
            </w:pPr>
            <w:r>
              <w:t>26.50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51.44</w:t>
            </w:r>
          </w:p>
        </w:tc>
        <w:tc>
          <w:tcPr>
            <w:tcW w:w="2551" w:type="dxa"/>
            <w:vAlign w:val="center"/>
          </w:tcPr>
          <w:p>
            <w:pPr>
              <w:pStyle w:val="12"/>
            </w:pPr>
            <w:r>
              <w:t>51.44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1.41</w:t>
            </w:r>
          </w:p>
        </w:tc>
        <w:tc>
          <w:tcPr>
            <w:tcW w:w="2551" w:type="dxa"/>
            <w:vAlign w:val="center"/>
          </w:tcPr>
          <w:p>
            <w:pPr>
              <w:pStyle w:val="12"/>
            </w:pPr>
            <w:r>
              <w:t>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1.41</w:t>
            </w:r>
          </w:p>
        </w:tc>
        <w:tc>
          <w:tcPr>
            <w:tcW w:w="2551" w:type="dxa"/>
            <w:vAlign w:val="center"/>
          </w:tcPr>
          <w:p>
            <w:pPr>
              <w:pStyle w:val="12"/>
            </w:pPr>
            <w:r>
              <w:t>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126.21</w:t>
            </w:r>
          </w:p>
        </w:tc>
        <w:tc>
          <w:tcPr>
            <w:tcW w:w="2551" w:type="dxa"/>
            <w:vAlign w:val="center"/>
          </w:tcPr>
          <w:p>
            <w:pPr>
              <w:pStyle w:val="12"/>
            </w:pPr>
            <w:r>
              <w:t>20.27</w:t>
            </w:r>
          </w:p>
        </w:tc>
        <w:tc>
          <w:tcPr>
            <w:tcW w:w="2551" w:type="dxa"/>
            <w:vAlign w:val="center"/>
          </w:tcPr>
          <w:p>
            <w:pPr>
              <w:pStyle w:val="12"/>
            </w:pPr>
            <w:r>
              <w:t>105.94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103.12</w:t>
            </w:r>
          </w:p>
        </w:tc>
        <w:tc>
          <w:tcPr>
            <w:tcW w:w="2551" w:type="dxa"/>
            <w:vAlign w:val="center"/>
          </w:tcPr>
          <w:p>
            <w:pPr>
              <w:pStyle w:val="12"/>
            </w:pPr>
          </w:p>
        </w:tc>
        <w:tc>
          <w:tcPr>
            <w:tcW w:w="2551" w:type="dxa"/>
            <w:vAlign w:val="center"/>
          </w:tcPr>
          <w:p>
            <w:pPr>
              <w:pStyle w:val="12"/>
            </w:pPr>
            <w:r>
              <w:t>103.12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103.12</w:t>
            </w:r>
          </w:p>
        </w:tc>
        <w:tc>
          <w:tcPr>
            <w:tcW w:w="2551" w:type="dxa"/>
            <w:vAlign w:val="center"/>
          </w:tcPr>
          <w:p>
            <w:pPr>
              <w:pStyle w:val="12"/>
            </w:pPr>
          </w:p>
        </w:tc>
        <w:tc>
          <w:tcPr>
            <w:tcW w:w="2551" w:type="dxa"/>
            <w:vAlign w:val="center"/>
          </w:tcPr>
          <w:p>
            <w:pPr>
              <w:pStyle w:val="12"/>
            </w:pPr>
            <w:r>
              <w:t>103.12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23.09</w:t>
            </w:r>
          </w:p>
        </w:tc>
        <w:tc>
          <w:tcPr>
            <w:tcW w:w="2551" w:type="dxa"/>
            <w:vAlign w:val="center"/>
          </w:tcPr>
          <w:p>
            <w:pPr>
              <w:pStyle w:val="12"/>
            </w:pPr>
            <w:r>
              <w:t>20.27</w:t>
            </w:r>
          </w:p>
        </w:tc>
        <w:tc>
          <w:tcPr>
            <w:tcW w:w="2551" w:type="dxa"/>
            <w:vAlign w:val="center"/>
          </w:tcPr>
          <w:p>
            <w:pPr>
              <w:pStyle w:val="12"/>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23.09</w:t>
            </w:r>
          </w:p>
        </w:tc>
        <w:tc>
          <w:tcPr>
            <w:tcW w:w="2551" w:type="dxa"/>
            <w:vAlign w:val="center"/>
          </w:tcPr>
          <w:p>
            <w:pPr>
              <w:pStyle w:val="12"/>
            </w:pPr>
            <w:r>
              <w:t>20.27</w:t>
            </w:r>
          </w:p>
        </w:tc>
        <w:tc>
          <w:tcPr>
            <w:tcW w:w="2551" w:type="dxa"/>
            <w:vAlign w:val="center"/>
          </w:tcPr>
          <w:p>
            <w:pPr>
              <w:pStyle w:val="12"/>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128.00</w:t>
            </w:r>
          </w:p>
        </w:tc>
        <w:tc>
          <w:tcPr>
            <w:tcW w:w="2551" w:type="dxa"/>
            <w:vAlign w:val="center"/>
          </w:tcPr>
          <w:p>
            <w:pPr>
              <w:pStyle w:val="12"/>
            </w:pPr>
          </w:p>
        </w:tc>
        <w:tc>
          <w:tcPr>
            <w:tcW w:w="2551" w:type="dxa"/>
            <w:vAlign w:val="center"/>
          </w:tcPr>
          <w:p>
            <w:pPr>
              <w:pStyle w:val="12"/>
            </w:pPr>
            <w:r>
              <w:t>128.00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58.00</w:t>
            </w:r>
          </w:p>
        </w:tc>
        <w:tc>
          <w:tcPr>
            <w:tcW w:w="2551" w:type="dxa"/>
            <w:vAlign w:val="center"/>
          </w:tcPr>
          <w:p>
            <w:pPr>
              <w:pStyle w:val="12"/>
            </w:pP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2120106</w:t>
            </w:r>
          </w:p>
        </w:tc>
        <w:tc>
          <w:tcPr>
            <w:tcW w:w="4535" w:type="dxa"/>
            <w:vAlign w:val="center"/>
          </w:tcPr>
          <w:p>
            <w:pPr>
              <w:pStyle w:val="13"/>
            </w:pPr>
            <w:r>
              <w:t>工程建设管理</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21202</w:t>
            </w:r>
          </w:p>
        </w:tc>
        <w:tc>
          <w:tcPr>
            <w:tcW w:w="4535" w:type="dxa"/>
            <w:vAlign w:val="center"/>
          </w:tcPr>
          <w:p>
            <w:pPr>
              <w:pStyle w:val="13"/>
            </w:pPr>
            <w:r>
              <w:t>城乡社区规划与管理</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2120201</w:t>
            </w:r>
          </w:p>
        </w:tc>
        <w:tc>
          <w:tcPr>
            <w:tcW w:w="4535" w:type="dxa"/>
            <w:vAlign w:val="center"/>
          </w:tcPr>
          <w:p>
            <w:pPr>
              <w:pStyle w:val="13"/>
            </w:pPr>
            <w:r>
              <w:t>城乡社区规划与管理</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98.14</w:t>
            </w:r>
          </w:p>
        </w:tc>
        <w:tc>
          <w:tcPr>
            <w:tcW w:w="2551" w:type="dxa"/>
            <w:vAlign w:val="center"/>
          </w:tcPr>
          <w:p>
            <w:pPr>
              <w:pStyle w:val="12"/>
            </w:pPr>
          </w:p>
        </w:tc>
        <w:tc>
          <w:tcPr>
            <w:tcW w:w="2551" w:type="dxa"/>
            <w:vAlign w:val="center"/>
          </w:tcPr>
          <w:p>
            <w:pPr>
              <w:pStyle w:val="12"/>
            </w:pPr>
            <w:r>
              <w:t>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96.34</w:t>
            </w:r>
          </w:p>
        </w:tc>
        <w:tc>
          <w:tcPr>
            <w:tcW w:w="2551" w:type="dxa"/>
            <w:vAlign w:val="center"/>
          </w:tcPr>
          <w:p>
            <w:pPr>
              <w:pStyle w:val="12"/>
            </w:pPr>
          </w:p>
        </w:tc>
        <w:tc>
          <w:tcPr>
            <w:tcW w:w="2551" w:type="dxa"/>
            <w:vAlign w:val="center"/>
          </w:tcPr>
          <w:p>
            <w:pPr>
              <w:pStyle w:val="12"/>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96.34</w:t>
            </w:r>
          </w:p>
        </w:tc>
        <w:tc>
          <w:tcPr>
            <w:tcW w:w="2551" w:type="dxa"/>
            <w:vAlign w:val="center"/>
          </w:tcPr>
          <w:p>
            <w:pPr>
              <w:pStyle w:val="12"/>
            </w:pPr>
          </w:p>
        </w:tc>
        <w:tc>
          <w:tcPr>
            <w:tcW w:w="2551" w:type="dxa"/>
            <w:vAlign w:val="center"/>
          </w:tcPr>
          <w:p>
            <w:pPr>
              <w:pStyle w:val="12"/>
            </w:pPr>
            <w:r>
              <w:t>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41.04</w:t>
            </w:r>
          </w:p>
        </w:tc>
        <w:tc>
          <w:tcPr>
            <w:tcW w:w="2551" w:type="dxa"/>
            <w:vAlign w:val="center"/>
          </w:tcPr>
          <w:p>
            <w:pPr>
              <w:pStyle w:val="12"/>
            </w:pPr>
            <w:r>
              <w:t>41.04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41.04</w:t>
            </w:r>
          </w:p>
        </w:tc>
        <w:tc>
          <w:tcPr>
            <w:tcW w:w="2551" w:type="dxa"/>
            <w:vAlign w:val="center"/>
          </w:tcPr>
          <w:p>
            <w:pPr>
              <w:pStyle w:val="12"/>
            </w:pPr>
            <w:r>
              <w:t>41.04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41.04</w:t>
            </w:r>
          </w:p>
        </w:tc>
        <w:tc>
          <w:tcPr>
            <w:tcW w:w="2551" w:type="dxa"/>
            <w:vAlign w:val="center"/>
          </w:tcPr>
          <w:p>
            <w:pPr>
              <w:pStyle w:val="12"/>
            </w:pPr>
            <w:r>
              <w:t>41.04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656.28</w:t>
            </w:r>
          </w:p>
        </w:tc>
        <w:tc>
          <w:tcPr>
            <w:tcW w:w="2551" w:type="dxa"/>
            <w:vAlign w:val="center"/>
          </w:tcPr>
          <w:p>
            <w:pPr>
              <w:pStyle w:val="16"/>
            </w:pPr>
            <w:r>
              <w:t>573.53</w:t>
            </w:r>
          </w:p>
        </w:tc>
        <w:tc>
          <w:tcPr>
            <w:tcW w:w="2551" w:type="dxa"/>
            <w:vAlign w:val="center"/>
          </w:tcPr>
          <w:p>
            <w:pPr>
              <w:pStyle w:val="16"/>
            </w:pPr>
            <w:r>
              <w:t>82.75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536.03</w:t>
            </w:r>
          </w:p>
        </w:tc>
        <w:tc>
          <w:tcPr>
            <w:tcW w:w="2551" w:type="dxa"/>
            <w:vAlign w:val="center"/>
          </w:tcPr>
          <w:p>
            <w:pPr>
              <w:pStyle w:val="12"/>
            </w:pPr>
            <w:r>
              <w:t>536.03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210.00</w:t>
            </w:r>
          </w:p>
        </w:tc>
        <w:tc>
          <w:tcPr>
            <w:tcW w:w="2551" w:type="dxa"/>
            <w:vAlign w:val="center"/>
          </w:tcPr>
          <w:p>
            <w:pPr>
              <w:pStyle w:val="12"/>
            </w:pPr>
            <w:r>
              <w:t>210.00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141.70</w:t>
            </w:r>
          </w:p>
        </w:tc>
        <w:tc>
          <w:tcPr>
            <w:tcW w:w="2551" w:type="dxa"/>
            <w:vAlign w:val="center"/>
          </w:tcPr>
          <w:p>
            <w:pPr>
              <w:pStyle w:val="12"/>
            </w:pPr>
            <w:r>
              <w:t>141.70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29.46</w:t>
            </w:r>
          </w:p>
        </w:tc>
        <w:tc>
          <w:tcPr>
            <w:tcW w:w="2551" w:type="dxa"/>
            <w:vAlign w:val="center"/>
          </w:tcPr>
          <w:p>
            <w:pPr>
              <w:pStyle w:val="12"/>
            </w:pPr>
            <w:r>
              <w:t>29.46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51.44</w:t>
            </w:r>
          </w:p>
        </w:tc>
        <w:tc>
          <w:tcPr>
            <w:tcW w:w="2551" w:type="dxa"/>
            <w:vAlign w:val="center"/>
          </w:tcPr>
          <w:p>
            <w:pPr>
              <w:pStyle w:val="12"/>
            </w:pPr>
            <w:r>
              <w:t>51.44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20.27</w:t>
            </w:r>
          </w:p>
        </w:tc>
        <w:tc>
          <w:tcPr>
            <w:tcW w:w="2551" w:type="dxa"/>
            <w:vAlign w:val="center"/>
          </w:tcPr>
          <w:p>
            <w:pPr>
              <w:pStyle w:val="12"/>
            </w:pPr>
            <w:r>
              <w:t>20.27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1.41</w:t>
            </w:r>
          </w:p>
        </w:tc>
        <w:tc>
          <w:tcPr>
            <w:tcW w:w="2551" w:type="dxa"/>
            <w:vAlign w:val="center"/>
          </w:tcPr>
          <w:p>
            <w:pPr>
              <w:pStyle w:val="12"/>
            </w:pPr>
            <w:r>
              <w:t>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41.04</w:t>
            </w:r>
          </w:p>
        </w:tc>
        <w:tc>
          <w:tcPr>
            <w:tcW w:w="2551" w:type="dxa"/>
            <w:vAlign w:val="center"/>
          </w:tcPr>
          <w:p>
            <w:pPr>
              <w:pStyle w:val="12"/>
            </w:pPr>
            <w:r>
              <w:t>41.04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22.71</w:t>
            </w:r>
          </w:p>
        </w:tc>
        <w:tc>
          <w:tcPr>
            <w:tcW w:w="2551" w:type="dxa"/>
            <w:vAlign w:val="center"/>
          </w:tcPr>
          <w:p>
            <w:pPr>
              <w:pStyle w:val="12"/>
            </w:pPr>
            <w:r>
              <w:t>22.71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82.75</w:t>
            </w:r>
          </w:p>
        </w:tc>
        <w:tc>
          <w:tcPr>
            <w:tcW w:w="2551" w:type="dxa"/>
            <w:vAlign w:val="center"/>
          </w:tcPr>
          <w:p>
            <w:pPr>
              <w:pStyle w:val="12"/>
            </w:pPr>
          </w:p>
        </w:tc>
        <w:tc>
          <w:tcPr>
            <w:tcW w:w="2551" w:type="dxa"/>
            <w:vAlign w:val="center"/>
          </w:tcPr>
          <w:p>
            <w:pPr>
              <w:pStyle w:val="12"/>
            </w:pPr>
            <w:r>
              <w:t>82.75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11.69</w:t>
            </w:r>
          </w:p>
        </w:tc>
        <w:tc>
          <w:tcPr>
            <w:tcW w:w="2551" w:type="dxa"/>
            <w:vAlign w:val="center"/>
          </w:tcPr>
          <w:p>
            <w:pPr>
              <w:pStyle w:val="12"/>
            </w:pPr>
          </w:p>
        </w:tc>
        <w:tc>
          <w:tcPr>
            <w:tcW w:w="2551" w:type="dxa"/>
            <w:vAlign w:val="center"/>
          </w:tcPr>
          <w:p>
            <w:pPr>
              <w:pStyle w:val="12"/>
            </w:pPr>
            <w:r>
              <w:t>11.69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0.79</w:t>
            </w:r>
          </w:p>
        </w:tc>
        <w:tc>
          <w:tcPr>
            <w:tcW w:w="2551" w:type="dxa"/>
            <w:vAlign w:val="center"/>
          </w:tcPr>
          <w:p>
            <w:pPr>
              <w:pStyle w:val="12"/>
            </w:pPr>
          </w:p>
        </w:tc>
        <w:tc>
          <w:tcPr>
            <w:tcW w:w="2551"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1.98</w:t>
            </w:r>
          </w:p>
        </w:tc>
        <w:tc>
          <w:tcPr>
            <w:tcW w:w="2551" w:type="dxa"/>
            <w:vAlign w:val="center"/>
          </w:tcPr>
          <w:p>
            <w:pPr>
              <w:pStyle w:val="12"/>
            </w:pPr>
          </w:p>
        </w:tc>
        <w:tc>
          <w:tcPr>
            <w:tcW w:w="2551"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6.60</w:t>
            </w:r>
          </w:p>
        </w:tc>
        <w:tc>
          <w:tcPr>
            <w:tcW w:w="2551" w:type="dxa"/>
            <w:vAlign w:val="center"/>
          </w:tcPr>
          <w:p>
            <w:pPr>
              <w:pStyle w:val="12"/>
            </w:pPr>
          </w:p>
        </w:tc>
        <w:tc>
          <w:tcPr>
            <w:tcW w:w="2551" w:type="dxa"/>
            <w:vAlign w:val="center"/>
          </w:tcPr>
          <w:p>
            <w:pPr>
              <w:pStyle w:val="12"/>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5.06</w:t>
            </w:r>
          </w:p>
        </w:tc>
        <w:tc>
          <w:tcPr>
            <w:tcW w:w="2551" w:type="dxa"/>
            <w:vAlign w:val="center"/>
          </w:tcPr>
          <w:p>
            <w:pPr>
              <w:pStyle w:val="12"/>
            </w:pPr>
          </w:p>
        </w:tc>
        <w:tc>
          <w:tcPr>
            <w:tcW w:w="2551" w:type="dxa"/>
            <w:vAlign w:val="center"/>
          </w:tcPr>
          <w:p>
            <w:pPr>
              <w:pStyle w:val="12"/>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5.13</w:t>
            </w:r>
          </w:p>
        </w:tc>
        <w:tc>
          <w:tcPr>
            <w:tcW w:w="2551" w:type="dxa"/>
            <w:vAlign w:val="center"/>
          </w:tcPr>
          <w:p>
            <w:pPr>
              <w:pStyle w:val="12"/>
            </w:pPr>
          </w:p>
        </w:tc>
        <w:tc>
          <w:tcPr>
            <w:tcW w:w="2551" w:type="dxa"/>
            <w:vAlign w:val="center"/>
          </w:tcPr>
          <w:p>
            <w:pPr>
              <w:pStyle w:val="12"/>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26.30</w:t>
            </w:r>
          </w:p>
        </w:tc>
        <w:tc>
          <w:tcPr>
            <w:tcW w:w="2551" w:type="dxa"/>
            <w:vAlign w:val="center"/>
          </w:tcPr>
          <w:p>
            <w:pPr>
              <w:pStyle w:val="12"/>
            </w:pPr>
          </w:p>
        </w:tc>
        <w:tc>
          <w:tcPr>
            <w:tcW w:w="2551" w:type="dxa"/>
            <w:vAlign w:val="center"/>
          </w:tcPr>
          <w:p>
            <w:pPr>
              <w:pStyle w:val="12"/>
            </w:pPr>
            <w:r>
              <w:t>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37.50</w:t>
            </w:r>
          </w:p>
        </w:tc>
        <w:tc>
          <w:tcPr>
            <w:tcW w:w="2551" w:type="dxa"/>
            <w:vAlign w:val="center"/>
          </w:tcPr>
          <w:p>
            <w:pPr>
              <w:pStyle w:val="12"/>
            </w:pPr>
            <w:r>
              <w:t>37.50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26.50</w:t>
            </w:r>
          </w:p>
        </w:tc>
        <w:tc>
          <w:tcPr>
            <w:tcW w:w="2551" w:type="dxa"/>
            <w:vAlign w:val="center"/>
          </w:tcPr>
          <w:p>
            <w:pPr>
              <w:pStyle w:val="12"/>
            </w:pPr>
            <w:r>
              <w:t>26.50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958宁晋县东汪镇人民政府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rPr>
                <w:rFonts w:hint="eastAsia" w:eastAsiaTheme="minorEastAsia"/>
                <w:lang w:eastAsia="zh-CN"/>
              </w:rPr>
              <w:t>5</w:t>
            </w:r>
            <w:r>
              <w:t>.50</w:t>
            </w:r>
          </w:p>
        </w:tc>
        <w:tc>
          <w:tcPr>
            <w:tcW w:w="2381" w:type="dxa"/>
            <w:vAlign w:val="center"/>
          </w:tcPr>
          <w:p>
            <w:pPr>
              <w:pStyle w:val="16"/>
            </w:pPr>
            <w:r>
              <w:rPr>
                <w:rFonts w:hint="eastAsia" w:eastAsiaTheme="minorEastAsia"/>
                <w:lang w:eastAsia="zh-CN"/>
              </w:rPr>
              <w:t>5</w:t>
            </w:r>
            <w:r>
              <w:t>.50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4.50</w:t>
            </w:r>
          </w:p>
        </w:tc>
        <w:tc>
          <w:tcPr>
            <w:tcW w:w="2381" w:type="dxa"/>
            <w:vAlign w:val="center"/>
          </w:tcPr>
          <w:p>
            <w:pPr>
              <w:pStyle w:val="12"/>
            </w:pPr>
            <w: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4.50</w:t>
            </w:r>
          </w:p>
        </w:tc>
        <w:tc>
          <w:tcPr>
            <w:tcW w:w="2381" w:type="dxa"/>
            <w:vAlign w:val="center"/>
          </w:tcPr>
          <w:p>
            <w:pPr>
              <w:pStyle w:val="12"/>
            </w:pPr>
            <w:r>
              <w:t>4.50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宁晋县东汪镇人民政府2024年部门预算信息公开情况说明</w:t>
      </w:r>
    </w:p>
    <w:p>
      <w:pPr>
        <w:jc w:val="center"/>
      </w:pPr>
      <w:r>
        <w:rPr>
          <w:rFonts w:ascii="方正小标宋_GBK" w:hAnsi="方正小标宋_GBK" w:eastAsia="方正小标宋_GBK" w:cs="方正小标宋_GBK"/>
          <w:color w:val="000000"/>
          <w:sz w:val="44"/>
        </w:rPr>
        <w:t>宁晋县东汪镇人民政府2024年部门预算信息公开情况说明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按照《中华人民共和国预算法》、《地方预决算公开操作规程》和《关于进一步推进预算公开工作的实施意见》规定，现将宁晋县东汪镇人民政府2024年部门预算公开如下：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p>
    <w:p>
      <w:pPr>
        <w:pStyle w:val="18"/>
      </w:pPr>
      <w:r>
        <w:t>单位职责</w:t>
      </w:r>
    </w:p>
    <w:p>
      <w:pPr>
        <w:pStyle w:val="18"/>
      </w:pPr>
      <w:r>
        <w:t>（一)党政综合办公室(财经工作办公室)。协助党委、政府处理日常工作；负责文秘、综合协调、上呈下达、会议组织等工作；做好机关后勤服务工作；负责本行政区域内村务公开工作的指导、监督；负责辖区内传染病防治工作，组织开展群众性卫生活动，进行预防传染病的健康教育；做好信访工作，畅通信访渠道，处理来信、接待来访；承担民间纠纷调解相关工作；承担农村土地承包经营纠纷调解相关工作；承担企业劳动争议调解相关工作；负责加强本辖区健康教育工作及其专业人才培养，建立健康知识和技能核心信息发布制度，普及健康科学知识，向公众提供科学、准确的健康信息；负责本辖区健康中国建设，健全实施健康中国行动领导推进工作机制，逐项抓好任务落实；负责辖区内的统计工作；履行统计职责，广泛引导、动员和组织社会力量积极参与并认真配合做好国家规定的周期性普查工作；负责指导落实《物业管理条例》；承办镇党委、政府交办的其他事项。</w:t>
      </w:r>
    </w:p>
    <w:p>
      <w:pPr>
        <w:pStyle w:val="18"/>
      </w:pPr>
      <w:r>
        <w:t>(二)党建工作办公室(人大主席团办公室)。宣传和执行党的路线、方针、政策，宣传和执行党中央、上级党组织和本级党组织的决议，团结、组织党内外的干部和群众，努力完成本单位所担负的任务；维护和执行党的纪律，监督党员干部和其他任何工作人员严格遵守国家法律法规；负责镇党委自身建设和基层党组织建设，以及其他隶属镇党委的党组织建设；负责全面推行“大党建、大工委”工作机制，承担党建联席会议和“大工委”日常工作；负责下级党的基层组织选举工作，承办下级党组织的成立或撤销事宜；负责非公有制企业和社会组织党建工作，扩大新兴领域党建有效覆盖；加强党员队伍建设，对党员进行教育、管理、监督和服务，做好经常性的发展党员工作；加强流动党员管理；做好人才服务工作，发现、培养、推荐党员和群众中的优秀人才；落实意识形态工作责任制，组织党员群众学习习近平新时代中国特色社会主义思想，培育和践行社会主义核心价值观，加强精神文明建设和文化建设；落实统一战线工作任务要求，做好民族事务工作；负责人大主席团日常事务工作，以及工会、共青团、妇联等工作；按权限负责村民委员会的设立、撤销、范围调整等工作；负责指导居民委员会的换届选举工作；指导村(居)民委员会建立健全各项自治制度，并予以备案；按权限负责基层社区社会组织的分类指导和业务指导；负责监督检查和指导所属单位和行政村的档案工作；按权限负责社区工作者的日常管理工作；负责本行政区域内村民委员会成员的任期和离任经济责任审计工作；负责辖区内农村集体资产管理的指导和监督，按分工和权限负责村集体财务管理工作；加强党对农村经济建设的领导，巩固和加强农业基础地位，保障重要农产品有效供给和促进农民持续增收；根据委托授权负责本辖区内的宗教事务管理工作；按权限落实好农村重点改革任务；承办镇党委、政府交办的其他事项。</w:t>
      </w:r>
    </w:p>
    <w:p>
      <w:pPr>
        <w:pStyle w:val="18"/>
      </w:pPr>
      <w:r>
        <w:t>(三)应急管理办公室。加强本辖区生产经营单位安全生产状况的监督检查，协助上级有关单位依法履行安全生产监督管理职责；负责本辖区的消防工作，开展消防宣传、防火巡查、隐患查改；指导村(居)民委员会开展群众性的消防工作；负责辖区防汛抗洪、抗旱等相关工作。负责辖区防灾减灾等相关工作；依法做好本辖区的突发事件应对工作，制定本级突发事件应急预案，组织开展应急演练；负责辖区应急管理工作，建立健全应急联动机制，严格落实应急管理责任，加强基层综合应急队伍建设和应急保障能力建设；负责本辖区内自然灾害救助工作，做好自然灾害风险排查、隐患治理、救助准备、信息报告、先期处置、应急救助、灾后救助和救助款物管理等工作；承办镇党委、政府交办的其他事项。</w:t>
      </w:r>
    </w:p>
    <w:p>
      <w:pPr>
        <w:pStyle w:val="18"/>
      </w:pPr>
      <w:r>
        <w:t>(四)自然资源和生态环境办公室。负责辖区基本农田保护管理工作；动员和组织社会力量参与土地调查工作；负责本辖区乡道、村道建设管理工作，负责乡村道路交通安全监督管理工作；</w:t>
      </w:r>
    </w:p>
    <w:p>
      <w:pPr>
        <w:pStyle w:val="18"/>
      </w:pPr>
      <w:r>
        <w:t>负责本区域范围内的村镇规划建设管理工作；负责辖区内农村土地承包管理工作；按照职责分工负责辖区市容、村容和环境卫生、</w:t>
      </w:r>
    </w:p>
    <w:p>
      <w:pPr>
        <w:pStyle w:val="18"/>
      </w:pPr>
      <w:r>
        <w:t>农村生活污水管理责任；按照职责分工依法履行土壤污染防治和安全利用职责；按照职责分工负责本辖区河湖的水资源保护、水域岸线管理、水污染防治、水环境治理等工作，协助上级人民政府及其有关单位做好地下水相关管理和监督工作；根据本地区的实际，组织开展大气污染防治工作；落实属地监管责任，做好禁</w:t>
      </w:r>
    </w:p>
    <w:p>
      <w:pPr>
        <w:pStyle w:val="18"/>
      </w:pPr>
      <w:r>
        <w:t>止露天焚烧秸秆工作；根据本地区的实际，组织开展扬尘污染防治工作；按照职责分工加强畜禽遗传资源保护，协助有关单位做好辖区畜禽养殖污染防治工作；按照职责分工做好“散乱污”企业综合整治工作；按照职责分工做好乡村环境保护和治理工作，配合做好联合巡查工作，及时</w:t>
      </w:r>
      <w:r>
        <w:rPr>
          <w:rFonts w:hint="eastAsia"/>
          <w:lang w:eastAsia="zh-CN"/>
        </w:rPr>
        <w:t>查</w:t>
      </w:r>
      <w:r>
        <w:t>处影响乡村环境保护和治理的行为；按照职责分工和相关预案开展突发环境事件应急处置工作，按照有关规定向上级报告；负责辖区自然资源保护和监管工作；履行辖区护林和森林草原防火职责，明确责任分工、开展宣传教育、组织防火巡查巡护、组建火灾扑救队伍、做好防灭火物资储备、制定火灾应急处置办法、组织开展应急演练、做好火灾预防</w:t>
      </w:r>
    </w:p>
    <w:p>
      <w:pPr>
        <w:pStyle w:val="18"/>
      </w:pPr>
      <w:r>
        <w:t>扑救；组织开展全民义务植树、古树名木保护和草原建设保护利用工作；加强辖区内的水土保持工作，开展水土流失综合治理预防和减轻水土流失；负责本行政区域内人居环境改善工作；协助上级人民政府有关单位做好本行政区域内农村供水用水管理等相关工作；承办镇党委、政府交办的其他事项。</w:t>
      </w:r>
    </w:p>
    <w:p>
      <w:pPr>
        <w:pStyle w:val="18"/>
      </w:pPr>
      <w:r>
        <w:t>（五)综合行政执法队。根据法律法规和省政府授权，承担综合行政执法工作；负责辖区内的食品安全隐患排查、信息报告协助执法和宣传教育等工作，做好本行政区域内小作坊、小餐饮小摊点的监督管理工作；协助有关单位查处传销行为；承办镇党委、政府交办的其他事项。</w:t>
      </w:r>
    </w:p>
    <w:p>
      <w:pPr>
        <w:pStyle w:val="18"/>
      </w:pPr>
      <w:r>
        <w:t>（六)行政综合服务中心(综合文化服务站)。加大信用信息归集应用力度，落实守信联合激励和失信联合惩戒制度，推进信用分级分类监管；根据法律法规和省政府授权，承担行政审批服务工作；开展就业政策宣传、就业援助等就业服务工作；负责辖区内人口与计划生育工作；组织实施居家养老服务工作，建设居家养老服务设施，落实政府购买服务、经费补贴等扶持政策措施，组织、指导社会各界参与居家养老和空巢、留守老年人关爱服务；协调有关单位做好未成年人的保护工作；负责本辖区爱国卫生日常工作；按权限开展社会救助工作；按权限做好残疾人保障工作；负责组织开展预防精神障碍发生、促进精神障碍患者康复等工作；负责社区戒毒、社区康复工作；按照职责分工负责做好辖区城乡居民基本养老保险工作；组织开展本辖区科普活动，宣传科学、文明的生产和生活方式；组织开展全民健身活动，建立健全全民健身工作协调机制；负责本辖区综合文化站、新时代文明实践中心(所、站)建设和日常管理，实施免费开放；承办镇党委、政府交办的其他事项。</w:t>
      </w:r>
    </w:p>
    <w:p>
      <w:pPr>
        <w:pStyle w:val="18"/>
      </w:pPr>
      <w:r>
        <w:t>(七)农业综合服务中心。按职责分工负责农产品质量安全监管工作，加强农产品质量安全知识的宣传，及时上报有关单位和个人报告的农产品质量安全事故；依法组织群众协助做好本辖区的动物疫病预防与控制工作，组织饲养动物的单位和个人做好强制免疫工作；负责本辖区农村扶贫开发的具体实施工作；引导和扶持农业机械服务组织的发展，做好先进适用的农业机械推广和服务工作；负责组织当地农业生产经营组织和农业生产者对农业有害生物实施综合治理；按照职责分工负责辖区农民负担监管工作，组织开展农民负担专项检查；承办镇党委、政府交办的其他事项。</w:t>
      </w:r>
    </w:p>
    <w:p>
      <w:pPr>
        <w:pStyle w:val="18"/>
      </w:pPr>
      <w:r>
        <w:t>(八)退役军人服务站。依照法定权限，做好本辖区的征兵、民兵、预备役、国防教育、国民经济动员、人民防空、国防交通、国防设施保护、拥军优属、退役军人服务等工作;承办镇党委政府交办的其他事项。</w:t>
      </w:r>
    </w:p>
    <w:p>
      <w:pPr>
        <w:pStyle w:val="18"/>
      </w:pPr>
      <w:r>
        <w:t>(九)综合指挥和信息化网络中心(社会治安综合治理中心制定本辖区社会治安综合治理规划,检查、推动社会治安综合治理措施的落实,协调和督促有关单位开展法制宣传教育工作、调解各类纠纷;组织群众开展各种形式的治安防范活动和军民、警民联防活动;指导、帮助村(居)民委员会做好社会治安综合治理工作;组织协调辖区社会治安防控体系建设及普法工作,开展基层平安创建活动及各种形式的治安防范活动;加强群防群治组织建设,动员、组织人民群众维护社会治安和社会秩序,做好防范邪教工作;组织相关单位开展社区矫正工作和对户籍或居住地在本辖区的刑满释放人员做好接受建档和安置帮教工作,做好重点帮教对象的衔接工作;承办镇党委、政府交办的其他事项。</w:t>
      </w: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宁晋县东汪镇人民政府本级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4.50万元)；公务接待费3.00万元。与2023年相比增加0.00万元，</w:t>
      </w:r>
      <w:r>
        <w:rPr>
          <w:rFonts w:hint="eastAsia" w:asciiTheme="minorEastAsia" w:hAnsiTheme="minorEastAsia" w:eastAsiaTheme="minorEastAsia"/>
          <w:lang w:eastAsia="zh-CN"/>
        </w:rPr>
        <w:t>与</w:t>
      </w:r>
      <w:r>
        <w:t>上年保持一致。</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spacing w:line="600" w:lineRule="exact"/>
        <w:ind w:firstLine="640"/>
        <w:rPr>
          <w:rFonts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eastAsia="zh-CN"/>
        </w:rPr>
        <w:t>在县委县政府和镇党委的正确领导下，在镇人大、政协的监督支持下，东汪镇政府坚持以习近平新时代中国特色社会主义思想为指导，深入学习贯彻习近平总书记视察河北重要讲话精神，牢记嘱托、感恩奋进，坚定信心、砥砺前行，较好地完成了各项任务目标，镇域经济社会实现了跨越式发展、历史性突破。</w:t>
      </w:r>
    </w:p>
    <w:p>
      <w:pPr>
        <w:spacing w:line="600" w:lineRule="exact"/>
        <w:ind w:firstLine="640"/>
        <w:rPr>
          <w:rFonts w:ascii="方正楷体_GB2312" w:hAnsi="方正楷体_GB2312" w:eastAsia="方正楷体_GB2312" w:cs="方正楷体_GB2312"/>
          <w:b/>
          <w:bCs/>
          <w:sz w:val="32"/>
          <w:szCs w:val="32"/>
        </w:rPr>
      </w:pPr>
      <w:r>
        <w:rPr>
          <w:rFonts w:hint="eastAsia" w:ascii="方正楷体_GB2312" w:hAnsi="方正楷体_GB2312" w:eastAsia="方正楷体_GB2312" w:cs="方正楷体_GB2312"/>
          <w:b/>
          <w:bCs/>
          <w:sz w:val="32"/>
          <w:szCs w:val="32"/>
          <w:lang w:eastAsia="zh-CN"/>
        </w:rPr>
        <w:t>（一）坚定高质量发展理念，聚焦经济建设中心</w:t>
      </w:r>
    </w:p>
    <w:p>
      <w:pPr>
        <w:spacing w:line="600" w:lineRule="exact"/>
        <w:ind w:firstLine="640"/>
        <w:rPr>
          <w:rFonts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lang w:eastAsia="zh-CN"/>
        </w:rPr>
        <w:t>围绕电线电缆、蜡烛餐具两大基础优势产业和发展壮大村集体经济，优存量、扩增量、提质量，着力打造产业振兴赋能乡村振兴“新样板”。全镇现有规上企业56家，限上贸易企业3家，高新技术企业8家，专精特新企业4家，科技型中小企业18家。全年全部财政收入达到1.2977亿元，同比增长42.1%，实现“亿元”乡镇突围进阶，成功跻身经济发展“第一梯队”，固定资产投资完成2.8亿元，同比增长10%，一般公共预算收入5276万元，同比增长32.2%，其他各项经济指标同样位于全县前列。</w:t>
      </w:r>
    </w:p>
    <w:p>
      <w:pPr>
        <w:spacing w:line="600" w:lineRule="exact"/>
        <w:ind w:firstLine="640"/>
        <w:rPr>
          <w:rFonts w:ascii="方正仿宋_GB2312" w:hAnsi="方正仿宋_GB2312" w:eastAsia="方正仿宋_GB2312" w:cs="方正仿宋_GB2312"/>
          <w:color w:val="212529"/>
          <w:sz w:val="32"/>
          <w:szCs w:val="32"/>
          <w:shd w:val="clear" w:color="auto" w:fill="FFFFFF"/>
        </w:rPr>
      </w:pPr>
      <w:r>
        <w:rPr>
          <w:rFonts w:hint="eastAsia" w:ascii="方正仿宋_GB2312" w:hAnsi="方正仿宋_GB2312" w:eastAsia="方正仿宋_GB2312" w:cs="方正仿宋_GB2312"/>
          <w:b/>
          <w:bCs/>
          <w:color w:val="212529"/>
          <w:sz w:val="32"/>
          <w:szCs w:val="32"/>
          <w:shd w:val="clear" w:color="auto" w:fill="FFFFFF"/>
          <w:lang w:eastAsia="zh-CN"/>
        </w:rPr>
        <w:t>一是抓园区建平台。</w:t>
      </w:r>
      <w:r>
        <w:rPr>
          <w:rFonts w:hint="eastAsia" w:ascii="方正仿宋_GB2312" w:hAnsi="方正仿宋_GB2312" w:eastAsia="方正仿宋_GB2312" w:cs="方正仿宋_GB2312"/>
          <w:color w:val="212529"/>
          <w:sz w:val="32"/>
          <w:szCs w:val="32"/>
          <w:shd w:val="clear" w:color="auto" w:fill="FFFFFF"/>
          <w:lang w:eastAsia="zh-CN"/>
        </w:rPr>
        <w:t>在县委鼎力支持下，举全镇之力推进产业园建设，总投资13亿元、首期占地200余亩的高压电线电缆产业集聚区厂房主体顺利完工，部分车间正在安装调试设备。蜡烛餐具产业园区规划设计已完成。成立园区联合筹备党支部，统筹推进两个园区占地协调、手续跑办、企业管理等工作，助力园区加速建设。</w:t>
      </w:r>
      <w:r>
        <w:rPr>
          <w:rFonts w:hint="eastAsia" w:ascii="方正仿宋_GB2312" w:hAnsi="方正仿宋_GB2312" w:eastAsia="方正仿宋_GB2312" w:cs="方正仿宋_GB2312"/>
          <w:b/>
          <w:bCs/>
          <w:sz w:val="32"/>
          <w:szCs w:val="32"/>
          <w:lang w:eastAsia="zh-CN"/>
        </w:rPr>
        <w:t>二是抓招商上项目。</w:t>
      </w:r>
      <w:r>
        <w:rPr>
          <w:rFonts w:hint="eastAsia" w:ascii="方正仿宋_GB2312" w:hAnsi="方正仿宋_GB2312" w:eastAsia="方正仿宋_GB2312" w:cs="方正仿宋_GB2312"/>
          <w:color w:val="212529"/>
          <w:sz w:val="32"/>
          <w:szCs w:val="32"/>
          <w:shd w:val="clear" w:color="auto" w:fill="FFFFFF"/>
          <w:lang w:eastAsia="zh-CN"/>
        </w:rPr>
        <w:t>全年新签约项目8个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在谈省属国企合作项目1个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新开工亿元项目3个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列入市重点前期项目7个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省重点前期项目1个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市重点在建项目3个</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w:t>
      </w:r>
      <w:r>
        <w:rPr>
          <w:rFonts w:hint="eastAsia" w:ascii="方正仿宋_GB2312" w:hAnsi="方正仿宋_GB2312" w:eastAsia="方正仿宋_GB2312" w:cs="方正仿宋_GB2312"/>
          <w:color w:val="212529"/>
          <w:sz w:val="32"/>
          <w:szCs w:val="32"/>
          <w:shd w:val="clear" w:color="auto" w:fill="FFFFFF"/>
          <w:lang w:eastAsia="zh-CN"/>
        </w:rPr>
        <w:t>为镇域经济高质量发展积蓄了源源动能。</w:t>
      </w:r>
      <w:r>
        <w:rPr>
          <w:rFonts w:hint="eastAsia" w:ascii="方正仿宋_GB2312" w:hAnsi="方正仿宋_GB2312" w:eastAsia="方正仿宋_GB2312" w:cs="方正仿宋_GB2312"/>
          <w:b/>
          <w:bCs/>
          <w:color w:val="212529"/>
          <w:sz w:val="32"/>
          <w:szCs w:val="32"/>
          <w:shd w:val="clear" w:color="auto" w:fill="FFFFFF"/>
          <w:lang w:eastAsia="zh-CN"/>
        </w:rPr>
        <w:t>三是抓转型提质效。</w:t>
      </w:r>
      <w:r>
        <w:rPr>
          <w:rFonts w:hint="eastAsia" w:ascii="方正仿宋_GB2312" w:hAnsi="方正仿宋_GB2312" w:eastAsia="方正仿宋_GB2312" w:cs="方正仿宋_GB2312"/>
          <w:color w:val="212529"/>
          <w:sz w:val="32"/>
          <w:szCs w:val="32"/>
          <w:shd w:val="clear" w:color="auto" w:fill="FFFFFF"/>
          <w:lang w:eastAsia="zh-CN"/>
        </w:rPr>
        <w:t>牵头制定电线电缆、蜡烛餐具产业规划，积极引导企业转变观念、更新思路，鼓励小升规、规做精，创高新、创品牌。先后组织4次外出考察学习、参加展会，引导企业拓宽眼界、对标一流。全镇共有14家电缆企业入围国网供应商名单，全年供货量达18亿元。天环集团承办全国性电缆行业精英培训班，顺利入选河北专精特新示范企业。百花烛业与好利来、幸福西饼、双合成等30余家高端烘焙品牌开展合作，产业转型加速推进。</w:t>
      </w:r>
      <w:r>
        <w:rPr>
          <w:rFonts w:hint="eastAsia" w:ascii="方正仿宋_GB2312" w:hAnsi="方正仿宋_GB2312" w:eastAsia="方正仿宋_GB2312" w:cs="方正仿宋_GB2312"/>
          <w:b/>
          <w:bCs/>
          <w:color w:val="212529"/>
          <w:sz w:val="32"/>
          <w:szCs w:val="32"/>
          <w:shd w:val="clear" w:color="auto" w:fill="FFFFFF"/>
          <w:lang w:eastAsia="zh-CN"/>
        </w:rPr>
        <w:t>四是抓农业夯基础。</w:t>
      </w:r>
      <w:r>
        <w:rPr>
          <w:rFonts w:hint="eastAsia" w:ascii="方正仿宋_GB2312" w:hAnsi="方正仿宋_GB2312" w:eastAsia="方正仿宋_GB2312" w:cs="方正仿宋_GB2312"/>
          <w:color w:val="212529"/>
          <w:sz w:val="32"/>
          <w:szCs w:val="32"/>
          <w:shd w:val="clear" w:color="auto" w:fill="FFFFFF"/>
          <w:lang w:eastAsia="zh-CN"/>
        </w:rPr>
        <w:t>种植小麦37162亩，落实旱作雨养项目6970亩、小麦季节性休耕4个村共3155亩，申报高效节水灌溉项目11个村共3233亩，新增市级示范合作社2家。南丁曹二村、洨口村获评市级农村集体经济发展示范村。</w:t>
      </w:r>
      <w:r>
        <w:rPr>
          <w:rFonts w:hint="eastAsia" w:ascii="方正仿宋_GB2312" w:hAnsi="方正仿宋_GB2312" w:eastAsia="方正仿宋_GB2312" w:cs="方正仿宋_GB2312"/>
          <w:b/>
          <w:bCs/>
          <w:color w:val="212529"/>
          <w:sz w:val="32"/>
          <w:szCs w:val="32"/>
          <w:shd w:val="clear" w:color="auto" w:fill="FFFFFF"/>
          <w:lang w:eastAsia="zh-CN"/>
        </w:rPr>
        <w:t>五是抓增收提士气。</w:t>
      </w:r>
      <w:r>
        <w:rPr>
          <w:rFonts w:hint="eastAsia" w:ascii="方正仿宋_GB2312" w:hAnsi="方正仿宋_GB2312" w:eastAsia="方正仿宋_GB2312" w:cs="方正仿宋_GB2312"/>
          <w:color w:val="212529"/>
          <w:sz w:val="32"/>
          <w:szCs w:val="32"/>
          <w:shd w:val="clear" w:color="auto" w:fill="FFFFFF"/>
          <w:lang w:eastAsia="zh-CN"/>
        </w:rPr>
        <w:t>大力发展规模经营、特色种植、集体企业等多种增收模式，村集体收入全部达到10万元以上，其中超30万元以上的村10个，超100万元以上的村2个，经营性收入全部超过55%，集体收入整体水平位于全县前列，有效激活了乡村振兴的“一池春水”。</w:t>
      </w:r>
    </w:p>
    <w:p>
      <w:pPr>
        <w:pStyle w:val="22"/>
      </w:pPr>
    </w:p>
    <w:p>
      <w:pPr>
        <w:spacing w:line="500" w:lineRule="exact"/>
        <w:ind w:firstLine="560"/>
      </w:pPr>
      <w:r>
        <w:rPr>
          <w:rFonts w:eastAsia="方正仿宋_GBK"/>
          <w:color w:val="000000"/>
          <w:sz w:val="28"/>
        </w:rPr>
        <w:t>（二）分项绩效目标</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一)党政综合办公室(财经工作办公室)。协助党委、政府处理日常工作；负责文秘、综合协调、上呈下达、会议组织等工作；做好机关后勤服务工作；负责本行政区域内村务公开工作的指导、监督；负责辖区内传染病防治工作，组织开展群众性卫生活动，进行预防传染病的健康教育；做好信访工作，畅通信访渠道，处理来信、接待来访；承担民间纠纷调解相关工作；承担农村土地承包经营纠纷调解相关工作；承担企业劳动争议调解相关工作；负责加强本辖区健康教育工作及其专业人才培养，建立健康知识和技能核心信息发布制度，普及健康科学知识，向公众提供科学、准确的健康信息；负责本辖区健康中国建设，健全实施健康中国行动领导推进工作机制，逐项抓好任务落实；负责辖区内的统计工作；履行统计职责，广泛引导、动员和组织社会力量积极参与并认真配合做好国家规定的周期性普查工作；负责指导落实《物业管理条例》；承办镇党委、政府交办的其他事项。</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二)党建工作办公室(人大主席团办公室)。宣传和执行党的路线、方针、政策，宣传和执行党中央、上级党组织和本级党组织的决议，团结、组织党内外的干部和群众，努力完成本单位所担负的任务；维护和执行党的纪律，监督党员干部和其他任何工作人员严格遵守国家法律法规；负责镇党委自身建设和基层党组织建设，以及其他隶属镇党委的党组织建设；负责全面推行“大党建、大工委”工作机制，承担党建联席会议和“大工委”日常工作；负责下级党的基层组织选举工作，承办下级党组织的成立或撤销事宜；负责非公有制企业和社会组织党建工作，扩大新兴领域党建有效覆盖；加强党员队伍建设，对党员进行教育、管理、监督和服务，做好经常性的发展党员工作；加强流动党员管理；做好人才服务工作，发现、培养、推荐党员和群众中的优秀人才；落实意识形态工作责任制，组织党员群众学习习近平新时代中国特色社会主义思想，培育和践行社会主义核心价值观，加强精神文明建设和文化建设；落实统一战线工作任务要求，做好民族事务工作；负责人大主席团日常事务工作，以及工会、共青团、妇联等工作；按权限负责村民委员会的设立、撤销、范围调整等工作；负责指导居民委员会的换届选举工作；指导村(居)民委员会建立健全各项自治制度，并予以备案；按权限负责基层社区社会组织的分类指导和业务指导；负责监督检查和指导所属单位和行政村的档案工作；按权限负责社区工作者的日常管理工作；负责本行政区域内村民委员会成员的任期和离任经济责任审计工作；负责辖区内农村集体资产管理的指导和监督，按分工和权限负责村集体财务管理工作；加强党对农村经济建设的领导，巩固和加强农业基础地位，保障重要农产品有效供给和促进农民持续增收；根据委托授权负责本辖区内的宗教事务管理工作；按权限落实好农村重点改革任务；承办镇党委、政府交办的其他事项</w:t>
      </w:r>
      <w:r>
        <w:rPr>
          <w:rFonts w:hint="eastAsia" w:ascii="仿宋_GB2312" w:hAnsi="仿宋_GB2312" w:eastAsia="仿宋_GB2312" w:cs="仿宋_GB2312"/>
          <w:sz w:val="30"/>
          <w:szCs w:val="30"/>
          <w:lang w:eastAsia="zh-CN"/>
        </w:rPr>
        <w:t>。</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(三)应急管理办公室。加强本辖区生产经营单位安全生产状况的监督检查，协助上级有关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依法履行安全生产监督管理职责；负责本辖区的消防工作，开展消防宣传、防火巡查、隐患查改；指导村(居)民委员会开展群众性的消防工作；负责辖区防汛抗洪、抗旱等相关工作。负责辖区防灾减灾等相关工作；依法做好本辖区的突发事件应对工作，制定本级突发事件应急预案，组织开展应急演练；负责辖区应急管理工作，建立健全应急联动机制，严格落实应急管理责任，加强基层综合应急队伍建设和应急保障能力建设；负责本辖区内自然灾害救助工作，做好自然灾害风险排查、隐患治理、救助准备、信息报告、先期处置、应急救助、灾后救助和救助款物管理等工作；承办镇党委、政府交办的其他事项。</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(四)自然资源和生态环境办公室。负责辖区基本农田保护管理工作；动员和组织社会力量参与土地调查工作；负责本辖区乡道、村道建设管理工作，负责乡村道路交通安全监督管理工作；</w:t>
      </w:r>
    </w:p>
    <w:p>
      <w:pPr>
        <w:rPr>
          <w:rFonts w:ascii="仿宋_GB2312" w:hAnsi="仿宋_GB2312" w:eastAsia="仿宋_GB2312" w:cs="仿宋_GB2312"/>
          <w:sz w:val="30"/>
          <w:szCs w:val="30"/>
        </w:rPr>
      </w:pPr>
      <w:r>
        <w:rPr>
          <w:rFonts w:hint="eastAsia" w:ascii="仿宋_GB2312" w:hAnsi="仿宋_GB2312" w:eastAsia="仿宋_GB2312" w:cs="仿宋_GB2312"/>
          <w:sz w:val="30"/>
          <w:szCs w:val="30"/>
        </w:rPr>
        <w:t>负责本区域范围内的村镇规划建设管理工作；负责辖区内农村土地承包管理工作；按照职责分工负责辖区市容、村容和环境卫生、</w:t>
      </w:r>
    </w:p>
    <w:p>
      <w:pPr>
        <w:rPr>
          <w:rFonts w:ascii="仿宋_GB2312" w:hAnsi="仿宋_GB2312" w:eastAsia="仿宋_GB2312" w:cs="仿宋_GB2312"/>
          <w:sz w:val="30"/>
          <w:szCs w:val="30"/>
        </w:rPr>
      </w:pPr>
      <w:r>
        <w:rPr>
          <w:rFonts w:hint="eastAsia" w:ascii="仿宋_GB2312" w:hAnsi="仿宋_GB2312" w:eastAsia="仿宋_GB2312" w:cs="仿宋_GB2312"/>
          <w:sz w:val="30"/>
          <w:szCs w:val="30"/>
        </w:rPr>
        <w:t>农村生活污水管理责任；按照职责分工依法履行土壤污染防治和安全利用职责；按照职责分工负责本辖区河湖的水资源保护、水域岸线管理、水污染防治、水环境治理等工作，协助上级人民政府及其有关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做好地下水相关管理和监督工作；根据本地区的实际，组织开展大气污染防治工作；落实属地监管责任，做好禁</w:t>
      </w:r>
    </w:p>
    <w:p>
      <w:pPr>
        <w:rPr>
          <w:rFonts w:ascii="仿宋_GB2312" w:hAnsi="仿宋_GB2312" w:eastAsia="仿宋_GB2312" w:cs="仿宋_GB2312"/>
          <w:sz w:val="30"/>
          <w:szCs w:val="30"/>
        </w:rPr>
      </w:pPr>
      <w:r>
        <w:rPr>
          <w:rFonts w:hint="eastAsia" w:ascii="仿宋_GB2312" w:hAnsi="仿宋_GB2312" w:eastAsia="仿宋_GB2312" w:cs="仿宋_GB2312"/>
          <w:sz w:val="30"/>
          <w:szCs w:val="30"/>
        </w:rPr>
        <w:t>止露天焚烧秸秆工作；根据本地区的实际，组织开展扬尘污染防治工作；按照职责分工加强畜禽遗传资源保护，协助有关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做好辖区畜禽养殖污染防治工作；按照职责分工做好“散乱污”企业综合整治工作；按照职责分工做好乡村环境保护和治理工作，配合做好联合巡查工作，及时</w:t>
      </w:r>
      <w:r>
        <w:rPr>
          <w:rFonts w:hint="eastAsia" w:ascii="仿宋_GB2312" w:hAnsi="仿宋_GB2312" w:eastAsia="仿宋_GB2312" w:cs="仿宋_GB2312"/>
          <w:sz w:val="30"/>
          <w:szCs w:val="30"/>
          <w:lang w:eastAsia="zh-CN"/>
        </w:rPr>
        <w:t>查</w:t>
      </w:r>
      <w:r>
        <w:rPr>
          <w:rFonts w:hint="eastAsia" w:ascii="仿宋_GB2312" w:hAnsi="仿宋_GB2312" w:eastAsia="仿宋_GB2312" w:cs="仿宋_GB2312"/>
          <w:sz w:val="30"/>
          <w:szCs w:val="30"/>
        </w:rPr>
        <w:t>处影响乡村环境保护和治理的行为；按照职责分工和相关预案开展突发环境事件应急处置工作，按照有关规定向上级报告；负责辖区自然资源保护和监管工作；履行辖区护林和森林草原防火职责，明确责任分工、开展宣传教育、组织防火巡查巡护、组建火灾扑救队伍、做好防灭火物资储备、制定火灾应急处置办法、组织开展应急演练、做好火灾预防</w:t>
      </w:r>
    </w:p>
    <w:p>
      <w:pPr>
        <w:rPr>
          <w:rFonts w:ascii="仿宋_GB2312" w:hAnsi="仿宋_GB2312" w:eastAsia="仿宋_GB2312" w:cs="仿宋_GB2312"/>
          <w:sz w:val="30"/>
          <w:szCs w:val="30"/>
        </w:rPr>
      </w:pPr>
      <w:r>
        <w:rPr>
          <w:rFonts w:hint="eastAsia" w:ascii="仿宋_GB2312" w:hAnsi="仿宋_GB2312" w:eastAsia="仿宋_GB2312" w:cs="仿宋_GB2312"/>
          <w:sz w:val="30"/>
          <w:szCs w:val="30"/>
        </w:rPr>
        <w:t>扑救；组织开展全民义务植树、古树名木保护和草原建设保护利用工作；加强辖区内的水土保持工作，开展水土流失综合治理预防和减轻水土流失；负责本行政区域内人居环境改善工作；协助上级人民政府有关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做好本行政区域内农村供水用水管理等相关工作；承办镇党委、政府交办的其他事项</w:t>
      </w:r>
      <w:r>
        <w:rPr>
          <w:rFonts w:hint="eastAsia" w:ascii="仿宋_GB2312" w:hAnsi="仿宋_GB2312" w:eastAsia="仿宋_GB2312" w:cs="仿宋_GB2312"/>
          <w:sz w:val="30"/>
          <w:szCs w:val="30"/>
          <w:lang w:eastAsia="zh-CN"/>
        </w:rPr>
        <w:t>。</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五)综合行政执法队。根据法律法规和省政府授权，承担综合行政执法工作；负责辖区内的食品安全隐患排查、信息报告协助执法和宣传教育等工作，做好本行政区域内小作坊、小餐饮小摊点的监督管理工作；协助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查处传销行为；承办镇党委、政府交办的其他事项</w:t>
      </w:r>
      <w:r>
        <w:rPr>
          <w:rFonts w:hint="eastAsia" w:ascii="仿宋_GB2312" w:hAnsi="仿宋_GB2312" w:eastAsia="仿宋_GB2312" w:cs="仿宋_GB2312"/>
          <w:sz w:val="30"/>
          <w:szCs w:val="30"/>
          <w:lang w:eastAsia="zh-CN"/>
        </w:rPr>
        <w:t>。</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lang w:eastAsia="zh-CN"/>
        </w:rPr>
        <w:t>（</w:t>
      </w:r>
      <w:r>
        <w:rPr>
          <w:rFonts w:hint="eastAsia" w:ascii="仿宋_GB2312" w:hAnsi="仿宋_GB2312" w:eastAsia="仿宋_GB2312" w:cs="仿宋_GB2312"/>
          <w:sz w:val="30"/>
          <w:szCs w:val="30"/>
        </w:rPr>
        <w:t>六)行政综合服务中心(综合文化服务站)。加大信用信息归集应用力度，落实守信联合激励和失信联合惩戒制度，推进信用分级分类监管；根据法律法规和省政府授权，承担行政审批服务工作；开展就业政策宣传、就业援助等就业服务工作；负责辖区内人口与计划生育工作；组织实施居家养老服务工作，建设居家养老服务设施，落实政府购买服务、经费补贴等扶持政策措施，组织、指导社会各界参与居家养老和空巢、留守老年人关爱服务；协调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做好未成年人的保护工作；负责本辖区爱国卫生日常工作；按权限开展社会救助工作；按权限做好残疾人保障工作；负责组织开展预防精神障碍发生、促进精神障碍患者康复等工作；负责社区戒毒、社区康复工作；按照职责分工负责做好辖区城乡居民基本养老保险工作；组织开展本辖区科普活动，宣传科学、文明的生产和生活方式；组织开展全民健身活动，建立健全全民健身工作协调机制；负责本辖区综合文化站、新时代文明实践中心(所、站)建设和日常管理，实施免费开放；承办镇党委、政府交办的其他事项。</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七)农业综合服务中心。按职责分工负责农产品质量安全监管工作，加强农产品质量安全知识的宣传，及时上报有关单位和个人报告的农产品质量安全事故；依法组织群众协助做好本辖区的动物疫病预防与控制工作，组织饲养动物的单位和个人做好强制免疫工作；负责本辖区农村扶贫开发的具体实施工作；引导和扶持农业机械服务组织的发展，做好先进适用的农业机械推广和服务工作；负责组织当地农业生产经营组织和农业生产者对农业有害生物实施综合治理；按照职责分工负责辖区农民负担监管工作，组织开展农民负担专项检查；承办镇党委、政府交办的其他事项。</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(八)退役军人服务站。依照法定权限，做好本辖区的征兵、民兵、预备役、国防教育、国民经济动员、人民防空、国防交通、国防设施保护、拥军优属、退役军人服务等工作;承办镇党委政府交办的其他事项。</w:t>
      </w:r>
    </w:p>
    <w:p>
      <w:pPr>
        <w:ind w:firstLine="600" w:firstLineChars="200"/>
        <w:rPr>
          <w:rFonts w:ascii="黑体" w:hAnsi="仿宋_GB2312" w:eastAsia="黑体" w:cs="仿宋_GB2312"/>
          <w:color w:val="000000"/>
          <w:sz w:val="32"/>
          <w:szCs w:val="32"/>
        </w:rPr>
      </w:pPr>
      <w:r>
        <w:rPr>
          <w:rFonts w:hint="eastAsia" w:ascii="仿宋_GB2312" w:hAnsi="仿宋_GB2312" w:eastAsia="仿宋_GB2312" w:cs="仿宋_GB2312"/>
          <w:sz w:val="30"/>
          <w:szCs w:val="30"/>
        </w:rPr>
        <w:t>(九)综合指挥和信息化网络中心(社会治安综合治理中心制定本辖区社会治安综合治理规划,检查、推动社会治安综合治理措施的落实,协调和督促有关</w:t>
      </w:r>
      <w:r>
        <w:rPr>
          <w:rFonts w:hint="eastAsia" w:ascii="仿宋_GB2312" w:hAnsi="仿宋_GB2312" w:eastAsia="仿宋_GB2312" w:cs="仿宋_GB2312"/>
          <w:sz w:val="30"/>
          <w:szCs w:val="30"/>
          <w:lang w:eastAsia="zh-CN"/>
        </w:rPr>
        <w:t>单位</w:t>
      </w:r>
      <w:r>
        <w:rPr>
          <w:rFonts w:hint="eastAsia" w:ascii="仿宋_GB2312" w:hAnsi="仿宋_GB2312" w:eastAsia="仿宋_GB2312" w:cs="仿宋_GB2312"/>
          <w:sz w:val="30"/>
          <w:szCs w:val="30"/>
        </w:rPr>
        <w:t>开展法制宣传教育工作、调解各类纠纷;组织群众开展各种形式的治安防范活动和军民、警民联防活动;指导、帮助村(居)民委员会做好社会治安综合治理工作;组织协调辖区社会治安防控体系建设及普法工作,开展基层平安创建活动及各种形式的治安防范活动;加强群防群治组织建设,动员、组织人民群众维护社会治安和社会秩序,做好防范邪教工作;组织相关单位开展社区矫正工作和对户籍或居住地在本辖区的刑满释放人员做好接受建档和安置帮教工作,做好重点帮教对象的衔接工作;承办镇党委、政府交办的其他事项</w:t>
      </w:r>
      <w:r>
        <w:rPr>
          <w:rFonts w:hint="eastAsia" w:ascii="仿宋_GB2312" w:hAnsi="仿宋_GB2312" w:eastAsia="仿宋_GB2312" w:cs="仿宋_GB2312"/>
          <w:sz w:val="30"/>
          <w:szCs w:val="30"/>
          <w:lang w:eastAsia="zh-CN"/>
        </w:rPr>
        <w:t>。</w:t>
      </w:r>
    </w:p>
    <w:p>
      <w:pPr>
        <w:pStyle w:val="23"/>
      </w:pPr>
    </w:p>
    <w:p>
      <w:pPr>
        <w:spacing w:line="500" w:lineRule="exact"/>
        <w:ind w:firstLine="560"/>
      </w:pPr>
      <w:r>
        <w:rPr>
          <w:rFonts w:eastAsia="方正仿宋_GBK"/>
          <w:color w:val="000000"/>
          <w:sz w:val="28"/>
        </w:rPr>
        <w:t>（三）工作保障措施</w:t>
      </w:r>
    </w:p>
    <w:p>
      <w:pPr>
        <w:pStyle w:val="24"/>
        <w:rPr>
          <w:rFonts w:eastAsiaTheme="minorEastAsia"/>
          <w:lang w:eastAsia="zh-CN"/>
        </w:rPr>
      </w:pPr>
    </w:p>
    <w:p>
      <w:pPr>
        <w:spacing w:line="600" w:lineRule="exact"/>
        <w:ind w:firstLine="640"/>
        <w:rPr>
          <w:rFonts w:ascii="方正楷体_GB2312" w:hAnsi="方正楷体_GB2312" w:eastAsia="方正楷体_GB2312" w:cs="方正楷体_GB2312"/>
          <w:b/>
          <w:bCs/>
          <w:sz w:val="32"/>
          <w:szCs w:val="32"/>
        </w:rPr>
      </w:pPr>
      <w:r>
        <w:rPr>
          <w:rFonts w:hint="eastAsia" w:ascii="方正楷体_GB2312" w:hAnsi="方正楷体_GB2312" w:eastAsia="方正楷体_GB2312" w:cs="方正楷体_GB2312"/>
          <w:b/>
          <w:bCs/>
          <w:sz w:val="32"/>
          <w:szCs w:val="32"/>
          <w:lang w:eastAsia="zh-CN"/>
        </w:rPr>
        <w:t>（一）以发展增效益，进一步提升综合实力</w:t>
      </w:r>
    </w:p>
    <w:p>
      <w:pPr>
        <w:spacing w:line="600" w:lineRule="exact"/>
        <w:ind w:firstLine="640"/>
        <w:rPr>
          <w:rFonts w:ascii="方正仿宋_GB2312" w:hAnsi="方正仿宋_GB2312" w:eastAsia="方正仿宋_GB2312" w:cs="方正仿宋_GB2312"/>
          <w:color w:val="212529"/>
          <w:sz w:val="32"/>
          <w:szCs w:val="32"/>
          <w:shd w:val="clear" w:color="auto" w:fill="FFFFFF"/>
        </w:rPr>
      </w:pPr>
      <w:r>
        <w:rPr>
          <w:rFonts w:hint="eastAsia" w:ascii="方正仿宋_GB2312" w:hAnsi="方正仿宋_GB2312" w:eastAsia="方正仿宋_GB2312" w:cs="方正仿宋_GB2312"/>
          <w:color w:val="212529"/>
          <w:sz w:val="32"/>
          <w:szCs w:val="32"/>
          <w:shd w:val="clear" w:color="auto" w:fill="FFFFFF"/>
          <w:lang w:eastAsia="zh-CN"/>
        </w:rPr>
        <w:t>进一步放大洨口村示范带动效应，扎实推进电线电缆、蜡烛餐具两个主导产业做大做强、转型发展，通过强链补链延链，激活提升产业集聚度、创新驱动力和税收贡献率，以点的异军突起辐射带动全域全面开花，为县域经济发展贡献更多东汪力量。</w:t>
      </w:r>
    </w:p>
    <w:p>
      <w:pPr>
        <w:spacing w:line="600" w:lineRule="exact"/>
        <w:ind w:firstLine="643" w:firstLineChars="200"/>
        <w:rPr>
          <w:rFonts w:ascii="方正仿宋_GB2312" w:hAnsi="方正仿宋_GB2312" w:eastAsia="方正仿宋_GB2312" w:cs="方正仿宋_GB2312"/>
          <w:color w:val="000000" w:themeColor="text1"/>
          <w:sz w:val="32"/>
          <w:szCs w:val="32"/>
          <w:shd w:val="clear" w:color="auto" w:fill="FFFFFF"/>
          <w14:textFill>
            <w14:solidFill>
              <w14:schemeClr w14:val="tx1"/>
            </w14:solidFill>
          </w14:textFill>
        </w:rPr>
      </w:pPr>
      <w:r>
        <w:rPr>
          <w:rFonts w:hint="eastAsia" w:ascii="方正仿宋_GB2312" w:hAnsi="方正仿宋_GB2312" w:eastAsia="方正仿宋_GB2312" w:cs="方正仿宋_GB2312"/>
          <w:b/>
          <w:bCs/>
          <w:color w:val="000000" w:themeColor="text1"/>
          <w:kern w:val="2"/>
          <w:sz w:val="32"/>
          <w:szCs w:val="32"/>
          <w:shd w:val="clear" w:color="auto" w:fill="FFFFFF"/>
          <w:lang w:eastAsia="zh-CN"/>
          <w14:textFill>
            <w14:solidFill>
              <w14:schemeClr w14:val="tx1"/>
            </w14:solidFill>
          </w14:textFill>
        </w:rPr>
        <w:t>一是</w:t>
      </w: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全力推进高压电线电缆产业集聚区建设，首期4家入驻企业5月份全部建成投产，形成项目集中、产业聚集、协同配套的产业集群效应。加强与县经济开发区及财政部门对接沟通，启动园区排水管网建设，进一步完善园区基础设施配套，提升园区承载能力。同时，对园区东侧地块申报调规，谋划启动园区东扩，为后续发展留足发展空间。</w:t>
      </w:r>
      <w:r>
        <w:rPr>
          <w:rFonts w:hint="eastAsia" w:ascii="方正仿宋_GB2312" w:hAnsi="方正仿宋_GB2312" w:eastAsia="方正仿宋_GB2312" w:cs="方正仿宋_GB2312"/>
          <w:b/>
          <w:bCs/>
          <w:color w:val="000000" w:themeColor="text1"/>
          <w:kern w:val="2"/>
          <w:sz w:val="32"/>
          <w:szCs w:val="32"/>
          <w:shd w:val="clear" w:color="auto" w:fill="FFFFFF"/>
          <w:lang w:eastAsia="zh-CN"/>
          <w14:textFill>
            <w14:solidFill>
              <w14:schemeClr w14:val="tx1"/>
            </w14:solidFill>
          </w14:textFill>
        </w:rPr>
        <w:t>二是</w:t>
      </w: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加大对上沟通力度，推进泛烘焙产业园区落地落实，推进万花烛业、国研新材料等拟入驻企业开工建设，高标准打造泛烘焙产业园规划展厅，年底前实现雏形。</w:t>
      </w:r>
      <w:r>
        <w:rPr>
          <w:rFonts w:hint="eastAsia" w:ascii="方正仿宋_GB2312" w:hAnsi="方正仿宋_GB2312" w:eastAsia="方正仿宋_GB2312" w:cs="方正仿宋_GB2312"/>
          <w:b/>
          <w:bCs/>
          <w:color w:val="000000" w:themeColor="text1"/>
          <w:kern w:val="2"/>
          <w:sz w:val="32"/>
          <w:szCs w:val="32"/>
          <w:shd w:val="clear" w:color="auto" w:fill="FFFFFF"/>
          <w:lang w:eastAsia="zh-CN"/>
          <w14:textFill>
            <w14:solidFill>
              <w14:schemeClr w14:val="tx1"/>
            </w14:solidFill>
          </w14:textFill>
        </w:rPr>
        <w:t>三是</w:t>
      </w: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持续发展壮大现代农业。大力推动农业现代化、产业化、特色化，增加农业附加值，助力乡村振兴。</w:t>
      </w:r>
    </w:p>
    <w:p>
      <w:pPr>
        <w:spacing w:line="600" w:lineRule="exact"/>
        <w:ind w:firstLine="640"/>
        <w:rPr>
          <w:rFonts w:ascii="方正楷体_GB2312" w:hAnsi="方正楷体_GB2312" w:eastAsia="方正楷体_GB2312" w:cs="方正楷体_GB2312"/>
          <w:b/>
          <w:bCs/>
          <w:sz w:val="32"/>
          <w:szCs w:val="32"/>
        </w:rPr>
      </w:pPr>
      <w:r>
        <w:rPr>
          <w:rFonts w:hint="eastAsia" w:ascii="方正楷体_GB2312" w:hAnsi="方正楷体_GB2312" w:eastAsia="方正楷体_GB2312" w:cs="方正楷体_GB2312"/>
          <w:b/>
          <w:bCs/>
          <w:sz w:val="32"/>
          <w:szCs w:val="32"/>
          <w:lang w:eastAsia="zh-CN"/>
        </w:rPr>
        <w:t>（二）以服务聚民心，进一步改善保障民生</w:t>
      </w:r>
    </w:p>
    <w:p>
      <w:pPr>
        <w:spacing w:line="600" w:lineRule="exact"/>
        <w:ind w:firstLine="640" w:firstLineChars="200"/>
        <w:rPr>
          <w:rFonts w:ascii="方正仿宋_GB2312" w:hAnsi="方正仿宋_GB2312" w:eastAsia="方正仿宋_GB2312" w:cs="方正仿宋_GB2312"/>
          <w:color w:val="000000" w:themeColor="text1"/>
          <w:sz w:val="32"/>
          <w:szCs w:val="32"/>
          <w:shd w:val="clear" w:color="auto" w:fill="FFFFFF"/>
          <w14:textFill>
            <w14:solidFill>
              <w14:schemeClr w14:val="tx1"/>
            </w14:solidFill>
          </w14:textFill>
        </w:rPr>
      </w:pP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聚焦交通出行、人居环境、文化体育、生态环境等关键方面，将群众关注度高、反映强烈、受益面广的事项纳入年度民生实事，着力补短板、强弱项，将民生难点变为民生亮点，以民生事业聚民心。</w:t>
      </w:r>
    </w:p>
    <w:p>
      <w:pPr>
        <w:spacing w:line="600" w:lineRule="exact"/>
        <w:ind w:firstLine="643" w:firstLineChars="200"/>
        <w:rPr>
          <w:rFonts w:ascii="方正仿宋_GB2312" w:hAnsi="方正仿宋_GB2312" w:eastAsia="方正仿宋_GB2312" w:cs="方正仿宋_GB2312"/>
          <w:color w:val="000000" w:themeColor="text1"/>
          <w:sz w:val="32"/>
          <w:szCs w:val="32"/>
          <w14:textFill>
            <w14:solidFill>
              <w14:schemeClr w14:val="tx1"/>
            </w14:solidFill>
          </w14:textFill>
        </w:rPr>
      </w:pPr>
      <w:r>
        <w:rPr>
          <w:rFonts w:hint="eastAsia" w:ascii="方正仿宋_GB2312" w:hAnsi="方正仿宋_GB2312" w:eastAsia="方正仿宋_GB2312" w:cs="方正仿宋_GB2312"/>
          <w:b/>
          <w:bCs/>
          <w:color w:val="000000" w:themeColor="text1"/>
          <w:kern w:val="2"/>
          <w:sz w:val="32"/>
          <w:szCs w:val="32"/>
          <w:shd w:val="clear" w:color="auto" w:fill="FFFFFF"/>
          <w:lang w:eastAsia="zh-CN"/>
          <w14:textFill>
            <w14:solidFill>
              <w14:schemeClr w14:val="tx1"/>
            </w14:solidFill>
          </w14:textFill>
        </w:rPr>
        <w:t>一是</w:t>
      </w: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基础设施方面。</w:t>
      </w:r>
      <w:r>
        <w:rPr>
          <w:rFonts w:hint="eastAsia" w:ascii="方正仿宋_GB2312" w:hAnsi="方正仿宋_GB2312" w:eastAsia="方正仿宋_GB2312" w:cs="方正仿宋_GB2312"/>
          <w:sz w:val="32"/>
          <w:szCs w:val="32"/>
          <w:lang w:eastAsia="zh-CN"/>
        </w:rPr>
        <w:t>升级改造10公里的东汪环路（复兴路北头—南围村路—五关面业—中华大街—恒合路—高长线—洨东路），申报省级示范路。年内完成东白线至铺头、东汪三村北至西侯高、复兴路南延至东汪西围村路、东四文化广场至南大厅文化场原南围村路沥青铺设（白变黑）等4条新修道路。</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依托“一事一议”项目和全县街巷硬化试点村政策，推进洨口、铺头、北丁曹等村村庄街巷和裸露地面硬化。借助滏阳河调蓄工程建设机遇，适时启动国道308东汪过境段-平原水库沿线绿化增量、裸地硬化、亮化提质、标牌增设工程，与周边自然生态、人文历史与产业发展深度融合，打造一段一景、段段皆景的水库游精品观光带。</w:t>
      </w:r>
      <w:r>
        <w:rPr>
          <w:rFonts w:hint="eastAsia" w:ascii="方正仿宋_GB2312" w:hAnsi="方正仿宋_GB2312" w:eastAsia="方正仿宋_GB2312" w:cs="方正仿宋_GB2312"/>
          <w:b/>
          <w:bCs/>
          <w:color w:val="000000" w:themeColor="text1"/>
          <w:sz w:val="32"/>
          <w:szCs w:val="32"/>
          <w:lang w:eastAsia="zh-CN"/>
          <w14:textFill>
            <w14:solidFill>
              <w14:schemeClr w14:val="tx1"/>
            </w14:solidFill>
          </w14:textFill>
        </w:rPr>
        <w:t>二是</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人居环境方面。以争创国家卫生城镇为抓手，持续巩固人居环境整治成果，组织开展“和美东汪 你我共建”系列宣传，引导镇村群众、志愿者、企事业单位人人参与、全民共建，打造更加干净、整洁、舒适、宜居的和美东汪。每村挑选一个垃圾、坑塘顽固点位，试点安装智慧监控系统，依法依规处置垃圾乱堆、乱倒现象。</w:t>
      </w:r>
      <w:r>
        <w:rPr>
          <w:rFonts w:hint="eastAsia" w:ascii="方正仿宋_GB2312" w:hAnsi="方正仿宋_GB2312" w:eastAsia="方正仿宋_GB2312" w:cs="方正仿宋_GB2312"/>
          <w:b/>
          <w:bCs/>
          <w:color w:val="000000" w:themeColor="text1"/>
          <w:sz w:val="32"/>
          <w:szCs w:val="32"/>
          <w:lang w:eastAsia="zh-CN"/>
          <w14:textFill>
            <w14:solidFill>
              <w14:schemeClr w14:val="tx1"/>
            </w14:solidFill>
          </w14:textFill>
        </w:rPr>
        <w:t>三是</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文化体育方面。春节期间开展“红红火火过大年、热热闹闹庆新春”系列文艺汇演，组织各村文艺队伍舞龙、舞狮、秧歌春节、戏曲晚会，丰富春节期间老百姓精神文化生活。持续聚焦群众文化需求，在重要节庆、传统民俗节日，广泛开展群众性民俗文化活动，切实提升全镇群众的获得感、幸福感。</w:t>
      </w:r>
      <w:r>
        <w:rPr>
          <w:rFonts w:hint="eastAsia" w:ascii="方正仿宋_GB2312" w:hAnsi="方正仿宋_GB2312" w:eastAsia="方正仿宋_GB2312" w:cs="方正仿宋_GB2312"/>
          <w:b/>
          <w:bCs/>
          <w:color w:val="000000" w:themeColor="text1"/>
          <w:sz w:val="32"/>
          <w:szCs w:val="32"/>
          <w:lang w:eastAsia="zh-CN"/>
          <w14:textFill>
            <w14:solidFill>
              <w14:schemeClr w14:val="tx1"/>
            </w14:solidFill>
          </w14:textFill>
        </w:rPr>
        <w:t>四是</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生态环保方面。</w:t>
      </w:r>
      <w:r>
        <w:rPr>
          <w:rFonts w:hint="eastAsia" w:ascii="方正仿宋_GB2312" w:hAnsi="方正仿宋_GB2312" w:eastAsia="方正仿宋_GB2312" w:cs="方正仿宋_GB2312"/>
          <w:color w:val="000000" w:themeColor="text1"/>
          <w:kern w:val="2"/>
          <w:sz w:val="32"/>
          <w:szCs w:val="32"/>
          <w:shd w:val="clear" w:color="auto" w:fill="FFFFFF"/>
          <w:lang w:eastAsia="zh-CN"/>
          <w14:textFill>
            <w14:solidFill>
              <w14:schemeClr w14:val="tx1"/>
            </w14:solidFill>
          </w14:textFill>
        </w:rPr>
        <w:t>持续加强涉VOC企业治理、秸秆禁烧、道路扬尘治理、“散乱污”企业整治、纳污坑塘治理等重点工作。推进污水管网扩面，争取年内启动艾辛庄三个村污水管网项目。申报</w:t>
      </w:r>
      <w:r>
        <w:rPr>
          <w:rFonts w:hint="eastAsia" w:ascii="方正仿宋_GB2312" w:hAnsi="方正仿宋_GB2312" w:eastAsia="方正仿宋_GB2312" w:cs="方正仿宋_GB2312"/>
          <w:color w:val="000000" w:themeColor="text1"/>
          <w:sz w:val="32"/>
          <w:szCs w:val="32"/>
          <w:lang w:eastAsia="zh-CN"/>
          <w14:textFill>
            <w14:solidFill>
              <w14:schemeClr w14:val="tx1"/>
            </w14:solidFill>
          </w14:textFill>
        </w:rPr>
        <w:t>争列垃圾坑塘治理中长期国债项目，谋划启动洨口、南丁曹等10个纳污坑塘治理。</w:t>
      </w:r>
    </w:p>
    <w:p>
      <w:pPr>
        <w:spacing w:line="600" w:lineRule="exact"/>
        <w:ind w:firstLine="640"/>
        <w:rPr>
          <w:rFonts w:ascii="方正楷体_GB2312" w:hAnsi="方正楷体_GB2312" w:eastAsia="方正楷体_GB2312" w:cs="方正楷体_GB2312"/>
          <w:b/>
          <w:bCs/>
          <w:sz w:val="32"/>
          <w:szCs w:val="32"/>
        </w:rPr>
      </w:pPr>
      <w:r>
        <w:rPr>
          <w:rFonts w:hint="eastAsia" w:ascii="方正楷体_GB2312" w:hAnsi="方正楷体_GB2312" w:eastAsia="方正楷体_GB2312" w:cs="方正楷体_GB2312"/>
          <w:b/>
          <w:bCs/>
          <w:sz w:val="32"/>
          <w:szCs w:val="32"/>
          <w:lang w:eastAsia="zh-CN"/>
        </w:rPr>
        <w:t>（三）以稳定做保障，进一步巩固发展环境</w:t>
      </w:r>
    </w:p>
    <w:p>
      <w:pPr>
        <w:spacing w:line="600" w:lineRule="exact"/>
        <w:ind w:firstLine="640" w:firstLineChars="200"/>
        <w:rPr>
          <w:rFonts w:ascii="方正仿宋_GB2312" w:hAnsi="方正仿宋_GB2312" w:eastAsia="方正仿宋_GB2312" w:cs="方正仿宋_GB2312"/>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以时时放心不下的责任感和过细的工作，牢牢守住安全生产、耕地保护、信访维稳三条底线，坚决不出事、坚决不添乱。</w:t>
      </w:r>
    </w:p>
    <w:p>
      <w:pPr>
        <w:spacing w:line="600" w:lineRule="exact"/>
        <w:ind w:firstLine="643" w:firstLineChars="200"/>
        <w:rPr>
          <w:rFonts w:ascii="仿宋_GB2312" w:hAnsi="仿宋_GB2312" w:eastAsia="仿宋_GB2312" w:cs="仿宋_GB2312"/>
          <w:color w:val="000000" w:themeColor="text1"/>
          <w:sz w:val="32"/>
          <w:szCs w:val="32"/>
          <w:shd w:val="clear" w:color="auto" w:fill="FFFFFF"/>
          <w14:textFill>
            <w14:solidFill>
              <w14:schemeClr w14:val="tx1"/>
            </w14:solidFill>
          </w14:textFill>
        </w:rPr>
      </w:pPr>
      <w:r>
        <w:rPr>
          <w:rFonts w:hint="eastAsia" w:ascii="仿宋_GB2312" w:hAnsi="仿宋_GB2312" w:eastAsia="仿宋_GB2312" w:cs="仿宋_GB2312"/>
          <w:b/>
          <w:bCs/>
          <w:color w:val="000000" w:themeColor="text1"/>
          <w:kern w:val="2"/>
          <w:sz w:val="32"/>
          <w:szCs w:val="32"/>
          <w:shd w:val="clear" w:color="auto" w:fill="FFFFFF"/>
          <w:lang w:eastAsia="zh-CN"/>
          <w14:textFill>
            <w14:solidFill>
              <w14:schemeClr w14:val="tx1"/>
            </w14:solidFill>
          </w14:textFill>
        </w:rPr>
        <w:t>一是</w:t>
      </w:r>
      <w:r>
        <w:rPr>
          <w:rFonts w:hint="eastAsia"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时刻保持高度警醒，如临深渊、如履薄冰，带着使命抓安全、带着责任抓安全、带着感情抓安全。进一步落实落细安全生产责任措施，抓紧抓实消防、教育、人员密集场所、交通运输、燃气、冷烟花等重点行业领域安全防范，全面深入开展风险排查，督促企业落实主体责任，强化执法监督检查，及时消除隐患。</w:t>
      </w:r>
      <w:r>
        <w:rPr>
          <w:rFonts w:hint="eastAsia" w:ascii="仿宋_GB2312" w:hAnsi="仿宋_GB2312" w:eastAsia="仿宋_GB2312" w:cs="仿宋_GB2312"/>
          <w:b/>
          <w:bCs/>
          <w:color w:val="000000" w:themeColor="text1"/>
          <w:kern w:val="2"/>
          <w:sz w:val="32"/>
          <w:szCs w:val="32"/>
          <w:shd w:val="clear" w:color="auto" w:fill="FFFFFF"/>
          <w:lang w:eastAsia="zh-CN"/>
          <w14:textFill>
            <w14:solidFill>
              <w14:schemeClr w14:val="tx1"/>
            </w14:solidFill>
          </w14:textFill>
        </w:rPr>
        <w:t>二是</w:t>
      </w:r>
      <w:r>
        <w:rPr>
          <w:rFonts w:hint="eastAsia"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终保持对违法占地的高压态势，进一步健全镇、村全域覆盖网络化监管机制，发挥初始管控作用，压实工作责任，发现一起、查处一起、拆除一起，</w:t>
      </w:r>
      <w:r>
        <w:rPr>
          <w:rFonts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严厉打击违法占地行为</w:t>
      </w:r>
      <w:r>
        <w:rPr>
          <w:rFonts w:hint="eastAsia"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w:t>
      </w:r>
      <w:r>
        <w:rPr>
          <w:rFonts w:hint="eastAsia" w:ascii="仿宋_GB2312" w:hAnsi="仿宋_GB2312" w:eastAsia="仿宋_GB2312" w:cs="仿宋_GB2312"/>
          <w:b/>
          <w:bCs/>
          <w:color w:val="000000" w:themeColor="text1"/>
          <w:kern w:val="2"/>
          <w:sz w:val="32"/>
          <w:szCs w:val="32"/>
          <w:shd w:val="clear" w:color="auto" w:fill="FFFFFF"/>
          <w:lang w:eastAsia="zh-CN"/>
          <w14:textFill>
            <w14:solidFill>
              <w14:schemeClr w14:val="tx1"/>
            </w14:solidFill>
          </w14:textFill>
        </w:rPr>
        <w:t>三是</w:t>
      </w:r>
      <w:r>
        <w:rPr>
          <w:rFonts w:hint="eastAsia" w:ascii="仿宋_GB2312" w:hAnsi="仿宋_GB2312" w:eastAsia="仿宋_GB2312" w:cs="仿宋_GB2312"/>
          <w:color w:val="000000" w:themeColor="text1"/>
          <w:kern w:val="2"/>
          <w:sz w:val="32"/>
          <w:szCs w:val="32"/>
          <w:shd w:val="clear" w:color="auto" w:fill="FFFFFF"/>
          <w:lang w:eastAsia="zh-CN"/>
          <w14:textFill>
            <w14:solidFill>
              <w14:schemeClr w14:val="tx1"/>
            </w14:solidFill>
          </w14:textFill>
        </w:rPr>
        <w:t>认真落实信访工作“三到位一处理”要求，学习借鉴新时代“枫桥经验”，定期开展下访活动，将信访矛盾化解在村、解决在萌芽，基本实现“小事不出村、大事不出镇、矛盾不上交”的目标。同时，依法依规严厉打击缠访闹访违法行为，形成震慑作用。持续稳妥处置喜和圣问题，稳控信访群体，合法保障群众和企业利益，确保社会大局稳定。</w:t>
      </w:r>
    </w:p>
    <w:p>
      <w:pPr>
        <w:pStyle w:val="24"/>
        <w:rPr>
          <w:rFonts w:eastAsiaTheme="minorEastAsia"/>
          <w:b/>
          <w:lang w:eastAsia="zh-CN"/>
        </w:rPr>
        <w:sectPr>
          <w:pgSz w:w="16840" w:h="11900" w:orient="landscape"/>
          <w:pgMar w:top="1361" w:right="1020" w:bottom="1361"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1、2024年村级河长补助绩效目标表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13052824P00008410025L</w:t>
            </w:r>
          </w:p>
        </w:tc>
        <w:tc>
          <w:tcPr>
            <w:tcW w:w="2835" w:type="dxa"/>
            <w:vAlign w:val="center"/>
          </w:tcPr>
          <w:p>
            <w:pPr>
              <w:pStyle w:val="11"/>
            </w:pPr>
            <w:r>
              <w:t>项目名称</w:t>
            </w:r>
          </w:p>
        </w:tc>
        <w:tc>
          <w:tcPr>
            <w:tcW w:w="6094" w:type="dxa"/>
            <w:gridSpan w:val="3"/>
            <w:vAlign w:val="center"/>
          </w:tcPr>
          <w:p>
            <w:pPr>
              <w:pStyle w:val="13"/>
            </w:pPr>
            <w:r>
              <w:t>2024年村级河长补助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用于村级河长补助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0.45</w:t>
            </w:r>
          </w:p>
        </w:tc>
        <w:tc>
          <w:tcPr>
            <w:tcW w:w="2835" w:type="dxa"/>
            <w:vAlign w:val="center"/>
          </w:tcPr>
          <w:p>
            <w:pPr>
              <w:pStyle w:val="14"/>
            </w:pPr>
            <w:r>
              <w:t>0.90</w:t>
            </w:r>
          </w:p>
        </w:tc>
        <w:tc>
          <w:tcPr>
            <w:tcW w:w="2551" w:type="dxa"/>
            <w:vAlign w:val="center"/>
          </w:tcPr>
          <w:p>
            <w:pPr>
              <w:pStyle w:val="14"/>
            </w:pPr>
            <w:r>
              <w:t>1.35</w:t>
            </w:r>
          </w:p>
        </w:tc>
        <w:tc>
          <w:tcPr>
            <w:tcW w:w="3543"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2、2024年计生合同人员及经费绩效目标表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13052824P000084101152</w:t>
            </w:r>
          </w:p>
        </w:tc>
        <w:tc>
          <w:tcPr>
            <w:tcW w:w="2835" w:type="dxa"/>
            <w:vAlign w:val="center"/>
          </w:tcPr>
          <w:p>
            <w:pPr>
              <w:pStyle w:val="11"/>
            </w:pPr>
            <w:r>
              <w:t>项目名称</w:t>
            </w:r>
          </w:p>
        </w:tc>
        <w:tc>
          <w:tcPr>
            <w:tcW w:w="6094" w:type="dxa"/>
            <w:gridSpan w:val="3"/>
            <w:vAlign w:val="center"/>
          </w:tcPr>
          <w:p>
            <w:pPr>
              <w:pStyle w:val="13"/>
            </w:pPr>
            <w:r>
              <w:t>2024年计生合同人员及经费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103.12</w:t>
            </w:r>
          </w:p>
        </w:tc>
        <w:tc>
          <w:tcPr>
            <w:tcW w:w="2835" w:type="dxa"/>
            <w:vAlign w:val="center"/>
          </w:tcPr>
          <w:p>
            <w:pPr>
              <w:pStyle w:val="11"/>
            </w:pPr>
            <w:r>
              <w:t>其中：财政    资金</w:t>
            </w:r>
          </w:p>
        </w:tc>
        <w:tc>
          <w:tcPr>
            <w:tcW w:w="2551" w:type="dxa"/>
            <w:vAlign w:val="center"/>
          </w:tcPr>
          <w:p>
            <w:pPr>
              <w:pStyle w:val="13"/>
            </w:pPr>
            <w:r>
              <w:t>103.12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用于2024年计生合同及经费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25.78</w:t>
            </w:r>
          </w:p>
        </w:tc>
        <w:tc>
          <w:tcPr>
            <w:tcW w:w="2835" w:type="dxa"/>
            <w:vAlign w:val="center"/>
          </w:tcPr>
          <w:p>
            <w:pPr>
              <w:pStyle w:val="14"/>
            </w:pPr>
            <w:r>
              <w:t>51.56</w:t>
            </w:r>
          </w:p>
        </w:tc>
        <w:tc>
          <w:tcPr>
            <w:tcW w:w="2551" w:type="dxa"/>
            <w:vAlign w:val="center"/>
          </w:tcPr>
          <w:p>
            <w:pPr>
              <w:pStyle w:val="14"/>
            </w:pPr>
            <w:r>
              <w:t>77.34</w:t>
            </w:r>
          </w:p>
        </w:tc>
        <w:tc>
          <w:tcPr>
            <w:tcW w:w="3543" w:type="dxa"/>
            <w:gridSpan w:val="2"/>
            <w:vAlign w:val="center"/>
          </w:tcPr>
          <w:p>
            <w:pPr>
              <w:pStyle w:val="14"/>
            </w:pPr>
            <w:r>
              <w:t>103.12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3、2024年三保支出项目-村级支出-村党组织活动经费绩效目标表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13052824P00008210029P</w:t>
            </w:r>
          </w:p>
        </w:tc>
        <w:tc>
          <w:tcPr>
            <w:tcW w:w="2835" w:type="dxa"/>
            <w:vAlign w:val="center"/>
          </w:tcPr>
          <w:p>
            <w:pPr>
              <w:pStyle w:val="11"/>
            </w:pPr>
            <w:r>
              <w:t>项目名称</w:t>
            </w:r>
          </w:p>
        </w:tc>
        <w:tc>
          <w:tcPr>
            <w:tcW w:w="6094" w:type="dxa"/>
            <w:gridSpan w:val="3"/>
            <w:vAlign w:val="center"/>
          </w:tcPr>
          <w:p>
            <w:pPr>
              <w:pStyle w:val="13"/>
            </w:pPr>
            <w:r>
              <w:t>2024年三保支出项目-村级支出-村党组织活动经费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25.23</w:t>
            </w:r>
          </w:p>
        </w:tc>
        <w:tc>
          <w:tcPr>
            <w:tcW w:w="2835" w:type="dxa"/>
            <w:vAlign w:val="center"/>
          </w:tcPr>
          <w:p>
            <w:pPr>
              <w:pStyle w:val="11"/>
            </w:pPr>
            <w:r>
              <w:t>其中：财政    资金</w:t>
            </w:r>
          </w:p>
        </w:tc>
        <w:tc>
          <w:tcPr>
            <w:tcW w:w="2551" w:type="dxa"/>
            <w:vAlign w:val="center"/>
          </w:tcPr>
          <w:p>
            <w:pPr>
              <w:pStyle w:val="13"/>
            </w:pPr>
            <w:r>
              <w:t>25.23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6.31</w:t>
            </w:r>
          </w:p>
        </w:tc>
        <w:tc>
          <w:tcPr>
            <w:tcW w:w="2835" w:type="dxa"/>
            <w:vAlign w:val="center"/>
          </w:tcPr>
          <w:p>
            <w:pPr>
              <w:pStyle w:val="14"/>
            </w:pPr>
            <w:r>
              <w:t>12.62</w:t>
            </w:r>
          </w:p>
        </w:tc>
        <w:tc>
          <w:tcPr>
            <w:tcW w:w="2551" w:type="dxa"/>
            <w:vAlign w:val="center"/>
          </w:tcPr>
          <w:p>
            <w:pPr>
              <w:pStyle w:val="14"/>
            </w:pPr>
            <w:r>
              <w:t>18.92</w:t>
            </w:r>
          </w:p>
        </w:tc>
        <w:tc>
          <w:tcPr>
            <w:tcW w:w="3543" w:type="dxa"/>
            <w:gridSpan w:val="2"/>
            <w:vAlign w:val="center"/>
          </w:tcPr>
          <w:p>
            <w:pPr>
              <w:pStyle w:val="14"/>
            </w:pPr>
            <w:r>
              <w:t>25.23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1.内容目标1确保资金及时支付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资金节约成本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4、2024年三保支出项目-村级支出-村级组织办公经费绩效目标表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13052824P000082100284</w:t>
            </w:r>
          </w:p>
        </w:tc>
        <w:tc>
          <w:tcPr>
            <w:tcW w:w="2835" w:type="dxa"/>
            <w:vAlign w:val="center"/>
          </w:tcPr>
          <w:p>
            <w:pPr>
              <w:pStyle w:val="11"/>
            </w:pPr>
            <w:r>
              <w:t>项目名称</w:t>
            </w:r>
          </w:p>
        </w:tc>
        <w:tc>
          <w:tcPr>
            <w:tcW w:w="6094" w:type="dxa"/>
            <w:gridSpan w:val="3"/>
            <w:vAlign w:val="center"/>
          </w:tcPr>
          <w:p>
            <w:pPr>
              <w:pStyle w:val="13"/>
            </w:pPr>
            <w:r>
              <w:t>2024年三保支出项目-村级支出-村级组织办公经费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24.33</w:t>
            </w:r>
          </w:p>
        </w:tc>
        <w:tc>
          <w:tcPr>
            <w:tcW w:w="2835" w:type="dxa"/>
            <w:vAlign w:val="center"/>
          </w:tcPr>
          <w:p>
            <w:pPr>
              <w:pStyle w:val="11"/>
            </w:pPr>
            <w:r>
              <w:t>其中：财政    资金</w:t>
            </w:r>
          </w:p>
        </w:tc>
        <w:tc>
          <w:tcPr>
            <w:tcW w:w="2551" w:type="dxa"/>
            <w:vAlign w:val="center"/>
          </w:tcPr>
          <w:p>
            <w:pPr>
              <w:pStyle w:val="13"/>
            </w:pPr>
            <w:r>
              <w:t>24.33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6.08</w:t>
            </w:r>
          </w:p>
        </w:tc>
        <w:tc>
          <w:tcPr>
            <w:tcW w:w="2835" w:type="dxa"/>
            <w:vAlign w:val="center"/>
          </w:tcPr>
          <w:p>
            <w:pPr>
              <w:pStyle w:val="14"/>
            </w:pPr>
            <w:r>
              <w:t>12.17</w:t>
            </w:r>
          </w:p>
        </w:tc>
        <w:tc>
          <w:tcPr>
            <w:tcW w:w="2551" w:type="dxa"/>
            <w:vAlign w:val="center"/>
          </w:tcPr>
          <w:p>
            <w:pPr>
              <w:pStyle w:val="14"/>
            </w:pPr>
            <w:r>
              <w:t>18.25</w:t>
            </w:r>
          </w:p>
        </w:tc>
        <w:tc>
          <w:tcPr>
            <w:tcW w:w="3543" w:type="dxa"/>
            <w:gridSpan w:val="2"/>
            <w:vAlign w:val="center"/>
          </w:tcPr>
          <w:p>
            <w:pPr>
              <w:pStyle w:val="14"/>
            </w:pPr>
            <w:r>
              <w:t>24.33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控制成本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5、2024年三保支出项目-村级支出-村级组织办公经费绩效目标表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13052824P000082100478</w:t>
            </w:r>
          </w:p>
        </w:tc>
        <w:tc>
          <w:tcPr>
            <w:tcW w:w="2835" w:type="dxa"/>
            <w:vAlign w:val="center"/>
          </w:tcPr>
          <w:p>
            <w:pPr>
              <w:pStyle w:val="11"/>
            </w:pPr>
            <w:r>
              <w:t>项目名称</w:t>
            </w:r>
          </w:p>
        </w:tc>
        <w:tc>
          <w:tcPr>
            <w:tcW w:w="6094" w:type="dxa"/>
            <w:gridSpan w:val="3"/>
            <w:vAlign w:val="center"/>
          </w:tcPr>
          <w:p>
            <w:pPr>
              <w:pStyle w:val="13"/>
            </w:pPr>
            <w:r>
              <w:t>2024年三保支出项目-村级支出-村级组织办公经费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5386" w:type="dxa"/>
            <w:vAlign w:val="center"/>
          </w:tcPr>
          <w:p>
            <w:pPr>
              <w:pStyle w:val="13"/>
            </w:pPr>
            <w:r>
              <w:t>项目实际成本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6、2024年原三线铁路建设民兵生活补贴绩效目标表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13052824P000084102933</w:t>
            </w:r>
          </w:p>
        </w:tc>
        <w:tc>
          <w:tcPr>
            <w:tcW w:w="2835" w:type="dxa"/>
            <w:vAlign w:val="center"/>
          </w:tcPr>
          <w:p>
            <w:pPr>
              <w:pStyle w:val="11"/>
            </w:pPr>
            <w:r>
              <w:t>项目名称</w:t>
            </w:r>
          </w:p>
        </w:tc>
        <w:tc>
          <w:tcPr>
            <w:tcW w:w="6094" w:type="dxa"/>
            <w:gridSpan w:val="3"/>
            <w:vAlign w:val="center"/>
          </w:tcPr>
          <w:p>
            <w:pPr>
              <w:pStyle w:val="13"/>
            </w:pPr>
            <w:r>
              <w:t>2024年原三线铁路建设民兵生活补贴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13.36</w:t>
            </w:r>
          </w:p>
        </w:tc>
        <w:tc>
          <w:tcPr>
            <w:tcW w:w="2835" w:type="dxa"/>
            <w:vAlign w:val="center"/>
          </w:tcPr>
          <w:p>
            <w:pPr>
              <w:pStyle w:val="11"/>
            </w:pPr>
            <w:r>
              <w:t>其中：财政    资金</w:t>
            </w:r>
          </w:p>
        </w:tc>
        <w:tc>
          <w:tcPr>
            <w:tcW w:w="2551" w:type="dxa"/>
            <w:vAlign w:val="center"/>
          </w:tcPr>
          <w:p>
            <w:pPr>
              <w:pStyle w:val="13"/>
            </w:pPr>
            <w:r>
              <w:t>13.36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用于三线铁路建设民兵生活补贴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3.34</w:t>
            </w:r>
          </w:p>
        </w:tc>
        <w:tc>
          <w:tcPr>
            <w:tcW w:w="2835" w:type="dxa"/>
            <w:vAlign w:val="center"/>
          </w:tcPr>
          <w:p>
            <w:pPr>
              <w:pStyle w:val="14"/>
            </w:pPr>
            <w:r>
              <w:t>6.68</w:t>
            </w:r>
          </w:p>
        </w:tc>
        <w:tc>
          <w:tcPr>
            <w:tcW w:w="2551" w:type="dxa"/>
            <w:vAlign w:val="center"/>
          </w:tcPr>
          <w:p>
            <w:pPr>
              <w:pStyle w:val="14"/>
            </w:pPr>
            <w:r>
              <w:t>10.02</w:t>
            </w:r>
          </w:p>
        </w:tc>
        <w:tc>
          <w:tcPr>
            <w:tcW w:w="3543" w:type="dxa"/>
            <w:gridSpan w:val="2"/>
            <w:vAlign w:val="center"/>
          </w:tcPr>
          <w:p>
            <w:pPr>
              <w:pStyle w:val="14"/>
            </w:pPr>
            <w:r>
              <w:t>13.36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目标人群覆盖率</w:t>
            </w:r>
          </w:p>
        </w:tc>
        <w:tc>
          <w:tcPr>
            <w:tcW w:w="5386" w:type="dxa"/>
            <w:vAlign w:val="center"/>
          </w:tcPr>
          <w:p>
            <w:pPr>
              <w:pStyle w:val="13"/>
            </w:pPr>
            <w:r>
              <w:t>目标人群覆盖率</w:t>
            </w:r>
          </w:p>
        </w:tc>
        <w:tc>
          <w:tcPr>
            <w:tcW w:w="2268" w:type="dxa"/>
            <w:vAlign w:val="center"/>
          </w:tcPr>
          <w:p>
            <w:pPr>
              <w:pStyle w:val="13"/>
            </w:pPr>
            <w:r>
              <w:t>16个</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专项资金下达时限</w:t>
            </w:r>
          </w:p>
        </w:tc>
        <w:tc>
          <w:tcPr>
            <w:tcW w:w="5386" w:type="dxa"/>
            <w:vAlign w:val="center"/>
          </w:tcPr>
          <w:p>
            <w:pPr>
              <w:pStyle w:val="13"/>
            </w:pPr>
            <w:r>
              <w:t>专项资金下达时限</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补助成本</w:t>
            </w:r>
          </w:p>
        </w:tc>
        <w:tc>
          <w:tcPr>
            <w:tcW w:w="5386" w:type="dxa"/>
            <w:vAlign w:val="center"/>
          </w:tcPr>
          <w:p>
            <w:pPr>
              <w:pStyle w:val="13"/>
            </w:pPr>
            <w:r>
              <w:t>补助成本</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重点工作完成率</w:t>
            </w:r>
          </w:p>
        </w:tc>
        <w:tc>
          <w:tcPr>
            <w:tcW w:w="5386" w:type="dxa"/>
            <w:vAlign w:val="center"/>
          </w:tcPr>
          <w:p>
            <w:pPr>
              <w:pStyle w:val="13"/>
            </w:pPr>
            <w:r>
              <w:t>重点工作完成率</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按照县政府相关文件规定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7、”两员“补贴绩效目标表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13052823P00DP5D100282</w:t>
            </w:r>
          </w:p>
        </w:tc>
        <w:tc>
          <w:tcPr>
            <w:tcW w:w="2835" w:type="dxa"/>
            <w:vAlign w:val="center"/>
          </w:tcPr>
          <w:p>
            <w:pPr>
              <w:pStyle w:val="11"/>
            </w:pPr>
            <w:r>
              <w:t>项目名称</w:t>
            </w:r>
          </w:p>
        </w:tc>
        <w:tc>
          <w:tcPr>
            <w:tcW w:w="6094" w:type="dxa"/>
            <w:gridSpan w:val="3"/>
            <w:vAlign w:val="center"/>
          </w:tcPr>
          <w:p>
            <w:pPr>
              <w:pStyle w:val="13"/>
            </w:pPr>
            <w:r>
              <w:t>”两员“补贴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5.25</w:t>
            </w:r>
          </w:p>
        </w:tc>
        <w:tc>
          <w:tcPr>
            <w:tcW w:w="2835" w:type="dxa"/>
            <w:vAlign w:val="center"/>
          </w:tcPr>
          <w:p>
            <w:pPr>
              <w:pStyle w:val="11"/>
            </w:pPr>
            <w:r>
              <w:t>其中：财政    资金</w:t>
            </w:r>
          </w:p>
        </w:tc>
        <w:tc>
          <w:tcPr>
            <w:tcW w:w="2551" w:type="dxa"/>
            <w:vAlign w:val="center"/>
          </w:tcPr>
          <w:p>
            <w:pPr>
              <w:pStyle w:val="13"/>
            </w:pPr>
            <w:r>
              <w:t>5.25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开展“两员”补贴活动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3"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≥100%</w:t>
            </w:r>
          </w:p>
        </w:tc>
        <w:tc>
          <w:tcPr>
            <w:tcW w:w="1276" w:type="dxa"/>
            <w:vAlign w:val="center"/>
          </w:tcPr>
          <w:p>
            <w:pPr>
              <w:pStyle w:val="13"/>
            </w:pPr>
            <w:r>
              <w:t>问询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8、东汪镇洨口村党建示范村建设工程资金绩效目标表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13052824P000084102109</w:t>
            </w:r>
          </w:p>
        </w:tc>
        <w:tc>
          <w:tcPr>
            <w:tcW w:w="2835" w:type="dxa"/>
            <w:vAlign w:val="center"/>
          </w:tcPr>
          <w:p>
            <w:pPr>
              <w:pStyle w:val="11"/>
            </w:pPr>
            <w:r>
              <w:t>项目名称</w:t>
            </w:r>
          </w:p>
        </w:tc>
        <w:tc>
          <w:tcPr>
            <w:tcW w:w="6094" w:type="dxa"/>
            <w:gridSpan w:val="3"/>
            <w:vAlign w:val="center"/>
          </w:tcPr>
          <w:p>
            <w:pPr>
              <w:pStyle w:val="13"/>
            </w:pPr>
            <w:r>
              <w:t>东汪镇洨口村党建示范村建设工程资金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用于洨口村党建示范村项目资金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17.50</w:t>
            </w:r>
          </w:p>
        </w:tc>
        <w:tc>
          <w:tcPr>
            <w:tcW w:w="2835" w:type="dxa"/>
            <w:vAlign w:val="center"/>
          </w:tcPr>
          <w:p>
            <w:pPr>
              <w:pStyle w:val="14"/>
            </w:pPr>
            <w:r>
              <w:t>35.00</w:t>
            </w:r>
          </w:p>
        </w:tc>
        <w:tc>
          <w:tcPr>
            <w:tcW w:w="2551" w:type="dxa"/>
            <w:vAlign w:val="center"/>
          </w:tcPr>
          <w:p>
            <w:pPr>
              <w:pStyle w:val="14"/>
            </w:pPr>
            <w:r>
              <w:t>52.50</w:t>
            </w:r>
          </w:p>
        </w:tc>
        <w:tc>
          <w:tcPr>
            <w:tcW w:w="3543"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9、东汪镇人员王海峰工资绩效目标表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13052824P00008410138L</w:t>
            </w:r>
          </w:p>
        </w:tc>
        <w:tc>
          <w:tcPr>
            <w:tcW w:w="2835" w:type="dxa"/>
            <w:vAlign w:val="center"/>
          </w:tcPr>
          <w:p>
            <w:pPr>
              <w:pStyle w:val="11"/>
            </w:pPr>
            <w:r>
              <w:t>项目名称</w:t>
            </w:r>
          </w:p>
        </w:tc>
        <w:tc>
          <w:tcPr>
            <w:tcW w:w="6094" w:type="dxa"/>
            <w:gridSpan w:val="3"/>
            <w:vAlign w:val="center"/>
          </w:tcPr>
          <w:p>
            <w:pPr>
              <w:pStyle w:val="13"/>
            </w:pPr>
            <w:r>
              <w:t>东汪镇人员王海峰工资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10.94</w:t>
            </w:r>
          </w:p>
        </w:tc>
        <w:tc>
          <w:tcPr>
            <w:tcW w:w="2835" w:type="dxa"/>
            <w:vAlign w:val="center"/>
          </w:tcPr>
          <w:p>
            <w:pPr>
              <w:pStyle w:val="11"/>
            </w:pPr>
            <w:r>
              <w:t>其中：财政    资金</w:t>
            </w:r>
          </w:p>
        </w:tc>
        <w:tc>
          <w:tcPr>
            <w:tcW w:w="2551" w:type="dxa"/>
            <w:vAlign w:val="center"/>
          </w:tcPr>
          <w:p>
            <w:pPr>
              <w:pStyle w:val="13"/>
            </w:pPr>
            <w:r>
              <w:t>10.94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用于开展王海峰工资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2.74</w:t>
            </w:r>
          </w:p>
        </w:tc>
        <w:tc>
          <w:tcPr>
            <w:tcW w:w="2835" w:type="dxa"/>
            <w:vAlign w:val="center"/>
          </w:tcPr>
          <w:p>
            <w:pPr>
              <w:pStyle w:val="14"/>
            </w:pPr>
            <w:r>
              <w:t>5.47</w:t>
            </w:r>
          </w:p>
        </w:tc>
        <w:tc>
          <w:tcPr>
            <w:tcW w:w="2551" w:type="dxa"/>
            <w:vAlign w:val="center"/>
          </w:tcPr>
          <w:p>
            <w:pPr>
              <w:pStyle w:val="14"/>
            </w:pPr>
            <w:r>
              <w:t>8.21</w:t>
            </w:r>
          </w:p>
        </w:tc>
        <w:tc>
          <w:tcPr>
            <w:tcW w:w="3543" w:type="dxa"/>
            <w:gridSpan w:val="2"/>
            <w:vAlign w:val="center"/>
          </w:tcPr>
          <w:p>
            <w:pPr>
              <w:pStyle w:val="14"/>
            </w:pPr>
            <w:r>
              <w:t>10.94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发放工资人数</w:t>
            </w:r>
          </w:p>
        </w:tc>
        <w:tc>
          <w:tcPr>
            <w:tcW w:w="5386" w:type="dxa"/>
            <w:vAlign w:val="center"/>
          </w:tcPr>
          <w:p>
            <w:pPr>
              <w:pStyle w:val="13"/>
            </w:pPr>
            <w:r>
              <w:t>本年发放工资人数</w:t>
            </w:r>
          </w:p>
        </w:tc>
        <w:tc>
          <w:tcPr>
            <w:tcW w:w="2268" w:type="dxa"/>
            <w:vAlign w:val="center"/>
          </w:tcPr>
          <w:p>
            <w:pPr>
              <w:pStyle w:val="13"/>
            </w:pPr>
            <w:r>
              <w:t>1个</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职工出勤率</w:t>
            </w:r>
          </w:p>
        </w:tc>
        <w:tc>
          <w:tcPr>
            <w:tcW w:w="5386" w:type="dxa"/>
            <w:vAlign w:val="center"/>
          </w:tcPr>
          <w:p>
            <w:pPr>
              <w:pStyle w:val="13"/>
            </w:pPr>
            <w:r>
              <w:t>职工出勤率</w:t>
            </w:r>
          </w:p>
        </w:tc>
        <w:tc>
          <w:tcPr>
            <w:tcW w:w="2268" w:type="dxa"/>
            <w:vAlign w:val="center"/>
          </w:tcPr>
          <w:p>
            <w:pPr>
              <w:pStyle w:val="13"/>
            </w:pPr>
            <w:r>
              <w:t>≥100%</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≤100%</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本项目本年度资金成本</w:t>
            </w:r>
          </w:p>
        </w:tc>
        <w:tc>
          <w:tcPr>
            <w:tcW w:w="2268" w:type="dxa"/>
            <w:vAlign w:val="center"/>
          </w:tcPr>
          <w:p>
            <w:pPr>
              <w:pStyle w:val="13"/>
            </w:pPr>
            <w:r>
              <w:t>≤10.94万元</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本项目资金使用效率</w:t>
            </w:r>
          </w:p>
        </w:tc>
        <w:tc>
          <w:tcPr>
            <w:tcW w:w="2268" w:type="dxa"/>
            <w:vAlign w:val="center"/>
          </w:tcPr>
          <w:p>
            <w:pPr>
              <w:pStyle w:val="13"/>
            </w:pPr>
            <w:r>
              <w:t>≥98%</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国家惠民政策落实</w:t>
            </w:r>
          </w:p>
        </w:tc>
        <w:tc>
          <w:tcPr>
            <w:tcW w:w="5386" w:type="dxa"/>
            <w:vAlign w:val="center"/>
          </w:tcPr>
          <w:p>
            <w:pPr>
              <w:pStyle w:val="13"/>
            </w:pPr>
            <w:r>
              <w:t>国家惠民政策落实</w:t>
            </w:r>
          </w:p>
        </w:tc>
        <w:tc>
          <w:tcPr>
            <w:tcW w:w="2268" w:type="dxa"/>
            <w:vAlign w:val="center"/>
          </w:tcPr>
          <w:p>
            <w:pPr>
              <w:pStyle w:val="13"/>
            </w:pPr>
            <w:r>
              <w:t>较好</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重点工作完成率</w:t>
            </w:r>
          </w:p>
        </w:tc>
        <w:tc>
          <w:tcPr>
            <w:tcW w:w="5386" w:type="dxa"/>
            <w:vAlign w:val="center"/>
          </w:tcPr>
          <w:p>
            <w:pPr>
              <w:pStyle w:val="13"/>
            </w:pPr>
            <w:r>
              <w:t>乡镇重点工作完成率</w:t>
            </w:r>
          </w:p>
        </w:tc>
        <w:tc>
          <w:tcPr>
            <w:tcW w:w="2268" w:type="dxa"/>
            <w:vAlign w:val="center"/>
          </w:tcPr>
          <w:p>
            <w:pPr>
              <w:pStyle w:val="13"/>
            </w:pPr>
            <w:r>
              <w:t>≥95%</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单位年终考核情况</w:t>
            </w:r>
          </w:p>
        </w:tc>
        <w:tc>
          <w:tcPr>
            <w:tcW w:w="5386" w:type="dxa"/>
            <w:vAlign w:val="center"/>
          </w:tcPr>
          <w:p>
            <w:pPr>
              <w:pStyle w:val="13"/>
            </w:pPr>
            <w:r>
              <w:t>单位年终考核通过率</w:t>
            </w:r>
          </w:p>
        </w:tc>
        <w:tc>
          <w:tcPr>
            <w:tcW w:w="2268" w:type="dxa"/>
            <w:vAlign w:val="center"/>
          </w:tcPr>
          <w:p>
            <w:pPr>
              <w:pStyle w:val="13"/>
            </w:pPr>
            <w:r>
              <w:t>≥95%</w:t>
            </w:r>
          </w:p>
        </w:tc>
        <w:tc>
          <w:tcPr>
            <w:tcW w:w="1276" w:type="dxa"/>
            <w:vAlign w:val="center"/>
          </w:tcPr>
          <w:p>
            <w:pPr>
              <w:pStyle w:val="13"/>
            </w:pPr>
            <w:r>
              <w:t>按照县相关政策相关文件规定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w:t>
            </w:r>
          </w:p>
        </w:tc>
        <w:tc>
          <w:tcPr>
            <w:tcW w:w="5386" w:type="dxa"/>
            <w:vAlign w:val="center"/>
          </w:tcPr>
          <w:p>
            <w:pPr>
              <w:pStyle w:val="13"/>
            </w:pPr>
            <w:r>
              <w:t>职工满意率</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10、公务员医疗补助经费绩效目标表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13052824P00008410292F</w:t>
            </w:r>
          </w:p>
        </w:tc>
        <w:tc>
          <w:tcPr>
            <w:tcW w:w="2835" w:type="dxa"/>
            <w:vAlign w:val="center"/>
          </w:tcPr>
          <w:p>
            <w:pPr>
              <w:pStyle w:val="11"/>
            </w:pPr>
            <w:r>
              <w:t>项目名称</w:t>
            </w:r>
          </w:p>
        </w:tc>
        <w:tc>
          <w:tcPr>
            <w:tcW w:w="6094" w:type="dxa"/>
            <w:gridSpan w:val="3"/>
            <w:vAlign w:val="center"/>
          </w:tcPr>
          <w:p>
            <w:pPr>
              <w:pStyle w:val="13"/>
            </w:pPr>
            <w:r>
              <w:t>公务员医疗补助经费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w:t>
            </w:r>
          </w:p>
        </w:tc>
        <w:tc>
          <w:tcPr>
            <w:tcW w:w="2835" w:type="dxa"/>
            <w:vAlign w:val="center"/>
          </w:tcPr>
          <w:p>
            <w:pPr>
              <w:pStyle w:val="11"/>
            </w:pPr>
            <w:r>
              <w:t>其中：财政    资金</w:t>
            </w:r>
          </w:p>
        </w:tc>
        <w:tc>
          <w:tcPr>
            <w:tcW w:w="2551" w:type="dxa"/>
            <w:vAlign w:val="center"/>
          </w:tcPr>
          <w:p>
            <w:pPr>
              <w:pStyle w:val="13"/>
            </w:pPr>
            <w:r>
              <w:t>2.82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用于公务员医疗补助资金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0.71</w:t>
            </w:r>
          </w:p>
        </w:tc>
        <w:tc>
          <w:tcPr>
            <w:tcW w:w="2835" w:type="dxa"/>
            <w:vAlign w:val="center"/>
          </w:tcPr>
          <w:p>
            <w:pPr>
              <w:pStyle w:val="14"/>
            </w:pPr>
            <w:r>
              <w:t>1.41</w:t>
            </w:r>
          </w:p>
        </w:tc>
        <w:tc>
          <w:tcPr>
            <w:tcW w:w="2551" w:type="dxa"/>
            <w:vAlign w:val="center"/>
          </w:tcPr>
          <w:p>
            <w:pPr>
              <w:pStyle w:val="14"/>
            </w:pPr>
            <w:r>
              <w:t>2.12</w:t>
            </w:r>
          </w:p>
        </w:tc>
        <w:tc>
          <w:tcPr>
            <w:tcW w:w="3543" w:type="dxa"/>
            <w:gridSpan w:val="2"/>
            <w:vAlign w:val="center"/>
          </w:tcPr>
          <w:p>
            <w:pPr>
              <w:pStyle w:val="14"/>
            </w:pPr>
            <w:r>
              <w:t>2.82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本年发放补助人数</w:t>
            </w:r>
          </w:p>
        </w:tc>
        <w:tc>
          <w:tcPr>
            <w:tcW w:w="2268" w:type="dxa"/>
            <w:vAlign w:val="center"/>
          </w:tcPr>
          <w:p>
            <w:pPr>
              <w:pStyle w:val="13"/>
            </w:pPr>
            <w:r>
              <w:t>25人</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职工出勤率</w:t>
            </w:r>
          </w:p>
        </w:tc>
        <w:tc>
          <w:tcPr>
            <w:tcW w:w="5386" w:type="dxa"/>
            <w:vAlign w:val="center"/>
          </w:tcPr>
          <w:p>
            <w:pPr>
              <w:pStyle w:val="13"/>
            </w:pPr>
            <w:r>
              <w:t>职工出勤率</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w:t>
            </w:r>
          </w:p>
        </w:tc>
        <w:tc>
          <w:tcPr>
            <w:tcW w:w="5386" w:type="dxa"/>
            <w:vAlign w:val="center"/>
          </w:tcPr>
          <w:p>
            <w:pPr>
              <w:pStyle w:val="13"/>
            </w:pPr>
            <w:r>
              <w:t>完成补助发放</w:t>
            </w:r>
          </w:p>
        </w:tc>
        <w:tc>
          <w:tcPr>
            <w:tcW w:w="2268" w:type="dxa"/>
            <w:vAlign w:val="center"/>
          </w:tcPr>
          <w:p>
            <w:pPr>
              <w:pStyle w:val="13"/>
            </w:pPr>
            <w:r>
              <w:t>≤10日内</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≤2.82万元</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重点工作完成率</w:t>
            </w:r>
          </w:p>
        </w:tc>
        <w:tc>
          <w:tcPr>
            <w:tcW w:w="5386" w:type="dxa"/>
            <w:vAlign w:val="center"/>
          </w:tcPr>
          <w:p>
            <w:pPr>
              <w:pStyle w:val="13"/>
            </w:pPr>
            <w:r>
              <w:t>重点工作完成率</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≥100%</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11、关于机关修缮、道路、坑塘、拆违、和积水农田排涝、信访等综合整治款（自有财力）绩效目标表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13052824P00008410246J</w:t>
            </w:r>
          </w:p>
        </w:tc>
        <w:tc>
          <w:tcPr>
            <w:tcW w:w="2835" w:type="dxa"/>
            <w:vAlign w:val="center"/>
          </w:tcPr>
          <w:p>
            <w:pPr>
              <w:pStyle w:val="11"/>
            </w:pPr>
            <w:r>
              <w:t>项目名称</w:t>
            </w:r>
          </w:p>
        </w:tc>
        <w:tc>
          <w:tcPr>
            <w:tcW w:w="6094" w:type="dxa"/>
            <w:gridSpan w:val="3"/>
            <w:vAlign w:val="center"/>
          </w:tcPr>
          <w:p>
            <w:pPr>
              <w:pStyle w:val="13"/>
            </w:pPr>
            <w:r>
              <w:t>关于机关修缮、道路、坑塘、拆违、和积水农田排涝、信访等综合整治款（自有财力）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用于机关修缮、道路、拆违和积水农田排涝、信访等综合整治款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12、基本公共服务绩效目标表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13052824P00008410070X</w:t>
            </w:r>
          </w:p>
        </w:tc>
        <w:tc>
          <w:tcPr>
            <w:tcW w:w="2835" w:type="dxa"/>
            <w:vAlign w:val="center"/>
          </w:tcPr>
          <w:p>
            <w:pPr>
              <w:pStyle w:val="11"/>
            </w:pPr>
            <w:r>
              <w:t>项目名称</w:t>
            </w:r>
          </w:p>
        </w:tc>
        <w:tc>
          <w:tcPr>
            <w:tcW w:w="6094" w:type="dxa"/>
            <w:gridSpan w:val="3"/>
            <w:vAlign w:val="center"/>
          </w:tcPr>
          <w:p>
            <w:pPr>
              <w:pStyle w:val="13"/>
            </w:pPr>
            <w:r>
              <w:t>基本公共服务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用于基本公共服务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3" w:type="dxa"/>
            <w:gridSpan w:val="2"/>
            <w:vAlign w:val="center"/>
          </w:tcPr>
          <w:p>
            <w:pPr>
              <w:pStyle w:val="14"/>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无</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13052824P00008410073Q</w:t>
            </w:r>
          </w:p>
        </w:tc>
        <w:tc>
          <w:tcPr>
            <w:tcW w:w="2835" w:type="dxa"/>
            <w:vAlign w:val="center"/>
          </w:tcPr>
          <w:p>
            <w:pPr>
              <w:pStyle w:val="11"/>
            </w:pPr>
            <w:r>
              <w:t>项目名称</w:t>
            </w:r>
          </w:p>
        </w:tc>
        <w:tc>
          <w:tcPr>
            <w:tcW w:w="6094"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w:t>
            </w:r>
          </w:p>
        </w:tc>
        <w:tc>
          <w:tcPr>
            <w:tcW w:w="2835" w:type="dxa"/>
            <w:vAlign w:val="center"/>
          </w:tcPr>
          <w:p>
            <w:pPr>
              <w:pStyle w:val="11"/>
            </w:pPr>
            <w:r>
              <w:t>其中：财政    资金</w:t>
            </w:r>
          </w:p>
        </w:tc>
        <w:tc>
          <w:tcPr>
            <w:tcW w:w="2551" w:type="dxa"/>
            <w:vAlign w:val="center"/>
          </w:tcPr>
          <w:p>
            <w:pPr>
              <w:pStyle w:val="13"/>
            </w:pPr>
            <w:r>
              <w:t>5.02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1.26</w:t>
            </w:r>
          </w:p>
        </w:tc>
        <w:tc>
          <w:tcPr>
            <w:tcW w:w="2835" w:type="dxa"/>
            <w:vAlign w:val="center"/>
          </w:tcPr>
          <w:p>
            <w:pPr>
              <w:pStyle w:val="14"/>
            </w:pPr>
            <w:r>
              <w:t>2.51</w:t>
            </w:r>
          </w:p>
        </w:tc>
        <w:tc>
          <w:tcPr>
            <w:tcW w:w="2551" w:type="dxa"/>
            <w:vAlign w:val="center"/>
          </w:tcPr>
          <w:p>
            <w:pPr>
              <w:pStyle w:val="14"/>
            </w:pPr>
            <w:r>
              <w:t>3.77</w:t>
            </w:r>
          </w:p>
        </w:tc>
        <w:tc>
          <w:tcPr>
            <w:tcW w:w="3543" w:type="dxa"/>
            <w:gridSpan w:val="2"/>
            <w:vAlign w:val="center"/>
          </w:tcPr>
          <w:p>
            <w:pPr>
              <w:pStyle w:val="14"/>
            </w:pPr>
            <w:r>
              <w:t>5.02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14、退役军人经费绩效目标表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13052824P000084100750</w:t>
            </w:r>
          </w:p>
        </w:tc>
        <w:tc>
          <w:tcPr>
            <w:tcW w:w="2835" w:type="dxa"/>
            <w:vAlign w:val="center"/>
          </w:tcPr>
          <w:p>
            <w:pPr>
              <w:pStyle w:val="11"/>
            </w:pPr>
            <w:r>
              <w:t>项目名称</w:t>
            </w:r>
          </w:p>
        </w:tc>
        <w:tc>
          <w:tcPr>
            <w:tcW w:w="6094" w:type="dxa"/>
            <w:gridSpan w:val="3"/>
            <w:vAlign w:val="center"/>
          </w:tcPr>
          <w:p>
            <w:pPr>
              <w:pStyle w:val="13"/>
            </w:pPr>
            <w:r>
              <w:t>退役军人经费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21.76</w:t>
            </w:r>
          </w:p>
        </w:tc>
        <w:tc>
          <w:tcPr>
            <w:tcW w:w="2835" w:type="dxa"/>
            <w:vAlign w:val="center"/>
          </w:tcPr>
          <w:p>
            <w:pPr>
              <w:pStyle w:val="11"/>
            </w:pPr>
            <w:r>
              <w:t>其中：财政    资金</w:t>
            </w:r>
          </w:p>
        </w:tc>
        <w:tc>
          <w:tcPr>
            <w:tcW w:w="2551" w:type="dxa"/>
            <w:vAlign w:val="center"/>
          </w:tcPr>
          <w:p>
            <w:pPr>
              <w:pStyle w:val="13"/>
            </w:pPr>
            <w:r>
              <w:t>21.76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用于退役军人经费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5.44</w:t>
            </w:r>
          </w:p>
        </w:tc>
        <w:tc>
          <w:tcPr>
            <w:tcW w:w="2835" w:type="dxa"/>
            <w:vAlign w:val="center"/>
          </w:tcPr>
          <w:p>
            <w:pPr>
              <w:pStyle w:val="14"/>
            </w:pPr>
            <w:r>
              <w:t>10.88</w:t>
            </w:r>
          </w:p>
        </w:tc>
        <w:tc>
          <w:tcPr>
            <w:tcW w:w="2551" w:type="dxa"/>
            <w:vAlign w:val="center"/>
          </w:tcPr>
          <w:p>
            <w:pPr>
              <w:pStyle w:val="14"/>
            </w:pPr>
            <w:r>
              <w:t>16.32</w:t>
            </w:r>
          </w:p>
        </w:tc>
        <w:tc>
          <w:tcPr>
            <w:tcW w:w="3543" w:type="dxa"/>
            <w:gridSpan w:val="2"/>
            <w:vAlign w:val="center"/>
          </w:tcPr>
          <w:p>
            <w:pPr>
              <w:pStyle w:val="14"/>
            </w:pPr>
            <w:r>
              <w:t>21.76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15、文化站免费开放资金文化体系扶持补助资金（冀财教（2022）151号）绩效目标表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13052823P000004117141</w:t>
            </w:r>
          </w:p>
        </w:tc>
        <w:tc>
          <w:tcPr>
            <w:tcW w:w="2835" w:type="dxa"/>
            <w:vAlign w:val="center"/>
          </w:tcPr>
          <w:p>
            <w:pPr>
              <w:pStyle w:val="11"/>
            </w:pPr>
            <w:r>
              <w:t>项目名称</w:t>
            </w:r>
          </w:p>
        </w:tc>
        <w:tc>
          <w:tcPr>
            <w:tcW w:w="6094" w:type="dxa"/>
            <w:gridSpan w:val="3"/>
            <w:vAlign w:val="center"/>
          </w:tcPr>
          <w:p>
            <w:pPr>
              <w:pStyle w:val="13"/>
            </w:pPr>
            <w:r>
              <w:t>文化站免费开放资金文化体系扶持补助资金（冀财教（2022）151号）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用于开展文化站活动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3"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涉及数量</w:t>
            </w:r>
          </w:p>
        </w:tc>
        <w:tc>
          <w:tcPr>
            <w:tcW w:w="5386" w:type="dxa"/>
            <w:vAlign w:val="center"/>
          </w:tcPr>
          <w:p>
            <w:pPr>
              <w:pStyle w:val="13"/>
            </w:pPr>
            <w:r>
              <w:t>涉及村庄数量</w:t>
            </w:r>
          </w:p>
        </w:tc>
        <w:tc>
          <w:tcPr>
            <w:tcW w:w="2268" w:type="dxa"/>
            <w:vAlign w:val="center"/>
          </w:tcPr>
          <w:p>
            <w:pPr>
              <w:pStyle w:val="13"/>
            </w:pPr>
            <w:r>
              <w:t>16个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项目结果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w:t>
            </w:r>
          </w:p>
        </w:tc>
        <w:tc>
          <w:tcPr>
            <w:tcW w:w="1276" w:type="dxa"/>
            <w:vAlign w:val="center"/>
          </w:tcPr>
          <w:p>
            <w:pPr>
              <w:pStyle w:val="13"/>
            </w:pPr>
            <w:r>
              <w:t>资金发放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控制总成本</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资金成本节约</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提高人居质量</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改善生态环境</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对其他工作带头作用</w:t>
            </w:r>
          </w:p>
        </w:tc>
        <w:tc>
          <w:tcPr>
            <w:tcW w:w="1276" w:type="dxa"/>
            <w:vAlign w:val="center"/>
          </w:tcPr>
          <w:p>
            <w:pPr>
              <w:pStyle w:val="13"/>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≥100%</w:t>
            </w:r>
          </w:p>
        </w:tc>
        <w:tc>
          <w:tcPr>
            <w:tcW w:w="1276" w:type="dxa"/>
            <w:vAlign w:val="center"/>
          </w:tcPr>
          <w:p>
            <w:pPr>
              <w:pStyle w:val="13"/>
            </w:pPr>
            <w:r>
              <w:t>问询</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16、乡村振兴工作队经费绩效目标表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13052824P00008410160B</w:t>
            </w:r>
          </w:p>
        </w:tc>
        <w:tc>
          <w:tcPr>
            <w:tcW w:w="2835" w:type="dxa"/>
            <w:vAlign w:val="center"/>
          </w:tcPr>
          <w:p>
            <w:pPr>
              <w:pStyle w:val="11"/>
            </w:pPr>
            <w:r>
              <w:t>项目名称</w:t>
            </w:r>
          </w:p>
        </w:tc>
        <w:tc>
          <w:tcPr>
            <w:tcW w:w="6094" w:type="dxa"/>
            <w:gridSpan w:val="3"/>
            <w:vAlign w:val="center"/>
          </w:tcPr>
          <w:p>
            <w:pPr>
              <w:pStyle w:val="13"/>
            </w:pPr>
            <w:r>
              <w:t>乡村振兴工作队经费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用于开展乡村振兴活动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3"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1.目标内容1确保资金及时支付</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涉及村庄</w:t>
            </w:r>
          </w:p>
        </w:tc>
        <w:tc>
          <w:tcPr>
            <w:tcW w:w="5386" w:type="dxa"/>
            <w:vAlign w:val="center"/>
          </w:tcPr>
          <w:p>
            <w:pPr>
              <w:pStyle w:val="13"/>
            </w:pPr>
            <w:r>
              <w:t>涉及村庄数量</w:t>
            </w:r>
          </w:p>
        </w:tc>
        <w:tc>
          <w:tcPr>
            <w:tcW w:w="2268" w:type="dxa"/>
            <w:vAlign w:val="center"/>
          </w:tcPr>
          <w:p>
            <w:pPr>
              <w:pStyle w:val="13"/>
            </w:pPr>
            <w:r>
              <w:t>1个</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职工出勤率</w:t>
            </w:r>
          </w:p>
        </w:tc>
        <w:tc>
          <w:tcPr>
            <w:tcW w:w="5386" w:type="dxa"/>
            <w:vAlign w:val="center"/>
          </w:tcPr>
          <w:p>
            <w:pPr>
              <w:pStyle w:val="13"/>
            </w:pPr>
            <w:r>
              <w:t>职工出勤率</w:t>
            </w:r>
          </w:p>
        </w:tc>
        <w:tc>
          <w:tcPr>
            <w:tcW w:w="2268" w:type="dxa"/>
            <w:vAlign w:val="center"/>
          </w:tcPr>
          <w:p>
            <w:pPr>
              <w:pStyle w:val="13"/>
            </w:pPr>
            <w:r>
              <w:t>≥98%</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≤10日内</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≤8万元</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本项目资金使用效率</w:t>
            </w:r>
          </w:p>
        </w:tc>
        <w:tc>
          <w:tcPr>
            <w:tcW w:w="2268" w:type="dxa"/>
            <w:vAlign w:val="center"/>
          </w:tcPr>
          <w:p>
            <w:pPr>
              <w:pStyle w:val="13"/>
            </w:pPr>
            <w:r>
              <w:t>≤8万元</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国家惠民政策落实</w:t>
            </w:r>
          </w:p>
        </w:tc>
        <w:tc>
          <w:tcPr>
            <w:tcW w:w="5386" w:type="dxa"/>
            <w:vAlign w:val="center"/>
          </w:tcPr>
          <w:p>
            <w:pPr>
              <w:pStyle w:val="13"/>
            </w:pPr>
            <w:r>
              <w:t>国家惠民政策落实</w:t>
            </w:r>
          </w:p>
        </w:tc>
        <w:tc>
          <w:tcPr>
            <w:tcW w:w="2268" w:type="dxa"/>
            <w:vAlign w:val="center"/>
          </w:tcPr>
          <w:p>
            <w:pPr>
              <w:pStyle w:val="13"/>
            </w:pPr>
            <w:r>
              <w:t>较好</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重点工作完成率</w:t>
            </w:r>
          </w:p>
        </w:tc>
        <w:tc>
          <w:tcPr>
            <w:tcW w:w="5386" w:type="dxa"/>
            <w:vAlign w:val="center"/>
          </w:tcPr>
          <w:p>
            <w:pPr>
              <w:pStyle w:val="13"/>
            </w:pPr>
            <w:r>
              <w:t>重点工作完成率</w:t>
            </w:r>
          </w:p>
        </w:tc>
        <w:tc>
          <w:tcPr>
            <w:tcW w:w="2268" w:type="dxa"/>
            <w:vAlign w:val="center"/>
          </w:tcPr>
          <w:p>
            <w:pPr>
              <w:pStyle w:val="13"/>
            </w:pPr>
            <w:r>
              <w:t>≥98%</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≥98%</w:t>
            </w:r>
          </w:p>
        </w:tc>
        <w:tc>
          <w:tcPr>
            <w:tcW w:w="1276" w:type="dxa"/>
            <w:vAlign w:val="center"/>
          </w:tcPr>
          <w:p>
            <w:pPr>
              <w:pStyle w:val="13"/>
            </w:pPr>
            <w:r>
              <w:t>按照县政府相关文件规定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≥98%</w:t>
            </w:r>
          </w:p>
        </w:tc>
        <w:tc>
          <w:tcPr>
            <w:tcW w:w="1276" w:type="dxa"/>
            <w:vAlign w:val="center"/>
          </w:tcPr>
          <w:p>
            <w:pPr>
              <w:pStyle w:val="13"/>
            </w:pPr>
            <w:r>
              <w:t>按照县政府相关文件规定</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958宁晋县东汪镇人民政府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宁晋县东汪镇人民政府（含所属单位）上年末固定资产金额为233.20万元（详见下表）。本年度拟购置固定资产总额为0.00万元，已按要求列入政府采购预算，详见政府采购预算表。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958宁晋县东汪镇人民政府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10387</w:t>
            </w:r>
          </w:p>
        </w:tc>
        <w:tc>
          <w:tcPr>
            <w:tcW w:w="2835" w:type="dxa"/>
            <w:vAlign w:val="center"/>
          </w:tcPr>
          <w:p>
            <w:pPr>
              <w:pStyle w:val="12"/>
            </w:pPr>
            <w:r>
              <w:t>180.47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3690</w:t>
            </w:r>
          </w:p>
        </w:tc>
        <w:tc>
          <w:tcPr>
            <w:tcW w:w="2835" w:type="dxa"/>
            <w:vAlign w:val="center"/>
          </w:tcPr>
          <w:p>
            <w:pPr>
              <w:pStyle w:val="12"/>
            </w:pPr>
            <w:r>
              <w:t>79.60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613</w:t>
            </w:r>
          </w:p>
        </w:tc>
        <w:tc>
          <w:tcPr>
            <w:tcW w:w="2835" w:type="dxa"/>
            <w:vAlign w:val="center"/>
          </w:tcPr>
          <w:p>
            <w:pPr>
              <w:pStyle w:val="12"/>
            </w:pPr>
            <w:r>
              <w:t>21.37</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2312">
    <w:altName w:val="仿宋"/>
    <w:panose1 w:val="00000000000000000000"/>
    <w:charset w:val="86"/>
    <w:family w:val="auto"/>
    <w:pitch w:val="default"/>
    <w:sig w:usb0="00000000" w:usb1="00000000" w:usb2="00000012" w:usb3="00000000" w:csb0="00040001" w:csb1="00000000"/>
  </w:font>
  <w:font w:name="方正楷体_GB2312">
    <w:altName w:val="楷体_GB2312"/>
    <w:panose1 w:val="00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88231C"/>
    <w:rsid w:val="001C7FB1"/>
    <w:rsid w:val="002148E1"/>
    <w:rsid w:val="002A19F8"/>
    <w:rsid w:val="00503B4B"/>
    <w:rsid w:val="007E2F2B"/>
    <w:rsid w:val="0088231C"/>
    <w:rsid w:val="00884732"/>
    <w:rsid w:val="00960808"/>
    <w:rsid w:val="00B64E80"/>
    <w:rsid w:val="00BB2BDA"/>
    <w:rsid w:val="00D41A6F"/>
    <w:rsid w:val="319821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2024-03-25T17:23:08Z</dcterms:created>
  <dcterms:modified xsi:type="dcterms:W3CDTF">2024-03-25T09:23:08Z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2024-03-25T17:23:06Z</dcterms:created>
  <dcterms:modified xsi:type="dcterms:W3CDTF">2024-03-25T09:23:06Z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2024-03-25T17:23:04Z</dcterms:created>
  <dcterms:modified xsi:type="dcterms:W3CDTF">2024-03-25T09:23:04Z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2024-03-25T17:23:09Z</dcterms:created>
  <dcterms:modified xsi:type="dcterms:W3CDTF">2024-03-25T09:23:09Z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2024-03-25T17:23:01Z</dcterms:created>
  <dcterms:modified xsi:type="dcterms:W3CDTF">2024-03-25T09:23:01Z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2024-03-25T17:23:06Z</dcterms:created>
  <dcterms:modified xsi:type="dcterms:W3CDTF">2024-03-25T09:23:06Z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2024-03-25T17:23:05Z</dcterms:created>
  <dcterms:modified xsi:type="dcterms:W3CDTF">2024-03-25T09:23:05Z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2024-03-25T17:23:07Z</dcterms:created>
  <dcterms:modified xsi:type="dcterms:W3CDTF">2024-03-25T09:23:07Z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2024-03-25T17:23:04Z</dcterms:created>
  <dcterms:modified xsi:type="dcterms:W3CDTF">2024-03-25T09:23:04Z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2024-03-25T17:23:08Z</dcterms:created>
  <dcterms:modified xsi:type="dcterms:W3CDTF">2024-03-25T09:23:08Z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2024-03-25T17:23:04Z</dcterms:created>
  <dcterms:modified xsi:type="dcterms:W3CDTF">2024-03-25T09:23:04Z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2024-03-25T17:23:06Z</dcterms:created>
  <dcterms:modified xsi:type="dcterms:W3CDTF">2024-03-25T09:23:06Z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2024-03-25T17:23:07Z</dcterms:created>
  <dcterms:modified xsi:type="dcterms:W3CDTF">2024-03-25T09:23:07Z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2024-03-25T17:23:07Z</dcterms:created>
  <dcterms:modified xsi:type="dcterms:W3CDTF">2024-03-25T09:23:07Z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2024-03-25T17:23:06Z</dcterms:created>
  <dcterms:modified xsi:type="dcterms:W3CDTF">2024-03-25T09:23:06Z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2024-03-25T17:23:05Z</dcterms:created>
  <dcterms:modified xsi:type="dcterms:W3CDTF">2024-03-25T09:23:05Z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2024-03-25T17:23:05Z</dcterms:created>
  <dcterms:modified xsi:type="dcterms:W3CDTF">2024-03-25T09:23:05Z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2024-03-25T17:23:08Z</dcterms:created>
  <dcterms:modified xsi:type="dcterms:W3CDTF">2024-03-25T09:23:08Z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2024-03-25T17:23:08Z</dcterms:created>
  <dcterms:modified xsi:type="dcterms:W3CDTF">2024-03-25T09:23:07Z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2024-03-25T17:23:04Z</dcterms:created>
  <dcterms:modified xsi:type="dcterms:W3CDTF">2024-03-25T09:23:04Z</dcterms:modified>
</cp:coreProperties>
</file>

<file path=customXml/itemProps1.xml><?xml version="1.0" encoding="utf-8"?>
<ds:datastoreItem xmlns:ds="http://schemas.openxmlformats.org/officeDocument/2006/customXml" ds:itemID="{92BF6F12-501A-4E18-B7AE-56F0BAD7469E}">
  <ds:schemaRefs/>
</ds:datastoreItem>
</file>

<file path=customXml/itemProps10.xml><?xml version="1.0" encoding="utf-8"?>
<ds:datastoreItem xmlns:ds="http://schemas.openxmlformats.org/officeDocument/2006/customXml" ds:itemID="{CA2F7629-FA11-482B-821E-48D94DB9E9FE}">
  <ds:schemaRefs/>
</ds:datastoreItem>
</file>

<file path=customXml/itemProps11.xml><?xml version="1.0" encoding="utf-8"?>
<ds:datastoreItem xmlns:ds="http://schemas.openxmlformats.org/officeDocument/2006/customXml" ds:itemID="{A5D1F958-A3AF-4421-8C88-DB9452CA087E}">
  <ds:schemaRefs/>
</ds:datastoreItem>
</file>

<file path=customXml/itemProps12.xml><?xml version="1.0" encoding="utf-8"?>
<ds:datastoreItem xmlns:ds="http://schemas.openxmlformats.org/officeDocument/2006/customXml" ds:itemID="{537279D5-3BDA-4FE4-80D0-034F1D18B705}">
  <ds:schemaRefs/>
</ds:datastoreItem>
</file>

<file path=customXml/itemProps13.xml><?xml version="1.0" encoding="utf-8"?>
<ds:datastoreItem xmlns:ds="http://schemas.openxmlformats.org/officeDocument/2006/customXml" ds:itemID="{D1364689-C64C-432C-87FC-CA7FFFAA0E80}">
  <ds:schemaRefs/>
</ds:datastoreItem>
</file>

<file path=customXml/itemProps14.xml><?xml version="1.0" encoding="utf-8"?>
<ds:datastoreItem xmlns:ds="http://schemas.openxmlformats.org/officeDocument/2006/customXml" ds:itemID="{4CD4C7E9-93E7-4AD4-8D99-19D26907A910}">
  <ds:schemaRefs/>
</ds:datastoreItem>
</file>

<file path=customXml/itemProps15.xml><?xml version="1.0" encoding="utf-8"?>
<ds:datastoreItem xmlns:ds="http://schemas.openxmlformats.org/officeDocument/2006/customXml" ds:itemID="{762B1ADD-059C-409A-A2A1-DA162421EF23}">
  <ds:schemaRefs/>
</ds:datastoreItem>
</file>

<file path=customXml/itemProps16.xml><?xml version="1.0" encoding="utf-8"?>
<ds:datastoreItem xmlns:ds="http://schemas.openxmlformats.org/officeDocument/2006/customXml" ds:itemID="{9C63618D-23EC-4D7D-8FA5-216010F8840B}">
  <ds:schemaRefs/>
</ds:datastoreItem>
</file>

<file path=customXml/itemProps17.xml><?xml version="1.0" encoding="utf-8"?>
<ds:datastoreItem xmlns:ds="http://schemas.openxmlformats.org/officeDocument/2006/customXml" ds:itemID="{9C490161-0194-4163-A18E-F6A0A95B866B}">
  <ds:schemaRefs/>
</ds:datastoreItem>
</file>

<file path=customXml/itemProps18.xml><?xml version="1.0" encoding="utf-8"?>
<ds:datastoreItem xmlns:ds="http://schemas.openxmlformats.org/officeDocument/2006/customXml" ds:itemID="{05E3AD4E-5ECB-498D-A84A-09BB6B9317CE}">
  <ds:schemaRefs/>
</ds:datastoreItem>
</file>

<file path=customXml/itemProps19.xml><?xml version="1.0" encoding="utf-8"?>
<ds:datastoreItem xmlns:ds="http://schemas.openxmlformats.org/officeDocument/2006/customXml" ds:itemID="{B2794297-C534-4BE7-9107-82A5301902B2}">
  <ds:schemaRefs/>
</ds:datastoreItem>
</file>

<file path=customXml/itemProps2.xml><?xml version="1.0" encoding="utf-8"?>
<ds:datastoreItem xmlns:ds="http://schemas.openxmlformats.org/officeDocument/2006/customXml" ds:itemID="{F4FED7C9-7104-4AF0-81FE-96DC27B12101}">
  <ds:schemaRefs/>
</ds:datastoreItem>
</file>

<file path=customXml/itemProps20.xml><?xml version="1.0" encoding="utf-8"?>
<ds:datastoreItem xmlns:ds="http://schemas.openxmlformats.org/officeDocument/2006/customXml" ds:itemID="{CF973953-CEAA-49EA-AD10-A671BB1BAE79}">
  <ds:schemaRefs/>
</ds:datastoreItem>
</file>

<file path=customXml/itemProps21.xml><?xml version="1.0" encoding="utf-8"?>
<ds:datastoreItem xmlns:ds="http://schemas.openxmlformats.org/officeDocument/2006/customXml" ds:itemID="{9733E7ED-E128-4FF6-9AF3-5124C5939EA3}">
  <ds:schemaRefs/>
</ds:datastoreItem>
</file>

<file path=customXml/itemProps22.xml><?xml version="1.0" encoding="utf-8"?>
<ds:datastoreItem xmlns:ds="http://schemas.openxmlformats.org/officeDocument/2006/customXml" ds:itemID="{37A12EF0-9D30-4BBA-AFDD-4D46872AD137}">
  <ds:schemaRefs/>
</ds:datastoreItem>
</file>

<file path=customXml/itemProps23.xml><?xml version="1.0" encoding="utf-8"?>
<ds:datastoreItem xmlns:ds="http://schemas.openxmlformats.org/officeDocument/2006/customXml" ds:itemID="{CEB564E4-2A24-4FBF-972B-007ADBA08DBA}">
  <ds:schemaRefs/>
</ds:datastoreItem>
</file>

<file path=customXml/itemProps24.xml><?xml version="1.0" encoding="utf-8"?>
<ds:datastoreItem xmlns:ds="http://schemas.openxmlformats.org/officeDocument/2006/customXml" ds:itemID="{D018C7EC-7381-416E-B814-EECB75CC4767}">
  <ds:schemaRefs/>
</ds:datastoreItem>
</file>

<file path=customXml/itemProps25.xml><?xml version="1.0" encoding="utf-8"?>
<ds:datastoreItem xmlns:ds="http://schemas.openxmlformats.org/officeDocument/2006/customXml" ds:itemID="{74A93180-2B5C-48F7-89DC-DB081CB18667}">
  <ds:schemaRefs/>
</ds:datastoreItem>
</file>

<file path=customXml/itemProps26.xml><?xml version="1.0" encoding="utf-8"?>
<ds:datastoreItem xmlns:ds="http://schemas.openxmlformats.org/officeDocument/2006/customXml" ds:itemID="{EEBA5109-080E-4C18-BA1E-A9EA315CEB9B}">
  <ds:schemaRefs/>
</ds:datastoreItem>
</file>

<file path=customXml/itemProps27.xml><?xml version="1.0" encoding="utf-8"?>
<ds:datastoreItem xmlns:ds="http://schemas.openxmlformats.org/officeDocument/2006/customXml" ds:itemID="{39BAD0F3-C524-4ADF-B330-351D7BB9BFA1}">
  <ds:schemaRefs/>
</ds:datastoreItem>
</file>

<file path=customXml/itemProps28.xml><?xml version="1.0" encoding="utf-8"?>
<ds:datastoreItem xmlns:ds="http://schemas.openxmlformats.org/officeDocument/2006/customXml" ds:itemID="{588587DE-0ED7-47E5-A0A5-0712F7A9D78B}">
  <ds:schemaRefs/>
</ds:datastoreItem>
</file>

<file path=customXml/itemProps29.xml><?xml version="1.0" encoding="utf-8"?>
<ds:datastoreItem xmlns:ds="http://schemas.openxmlformats.org/officeDocument/2006/customXml" ds:itemID="{2CB00EC7-1DE3-4A7D-880D-DABD80140000}">
  <ds:schemaRefs/>
</ds:datastoreItem>
</file>

<file path=customXml/itemProps3.xml><?xml version="1.0" encoding="utf-8"?>
<ds:datastoreItem xmlns:ds="http://schemas.openxmlformats.org/officeDocument/2006/customXml" ds:itemID="{9E37A94C-BEFE-40EB-93D0-74C73192338B}">
  <ds:schemaRefs/>
</ds:datastoreItem>
</file>

<file path=customXml/itemProps30.xml><?xml version="1.0" encoding="utf-8"?>
<ds:datastoreItem xmlns:ds="http://schemas.openxmlformats.org/officeDocument/2006/customXml" ds:itemID="{C5CFB900-DA48-45C2-8BE4-EBEE32F83AA8}">
  <ds:schemaRefs/>
</ds:datastoreItem>
</file>

<file path=customXml/itemProps31.xml><?xml version="1.0" encoding="utf-8"?>
<ds:datastoreItem xmlns:ds="http://schemas.openxmlformats.org/officeDocument/2006/customXml" ds:itemID="{1C0B794C-A308-4C6F-99BE-F61B71696D53}">
  <ds:schemaRefs/>
</ds:datastoreItem>
</file>

<file path=customXml/itemProps32.xml><?xml version="1.0" encoding="utf-8"?>
<ds:datastoreItem xmlns:ds="http://schemas.openxmlformats.org/officeDocument/2006/customXml" ds:itemID="{F4419DE3-7894-4ACA-9C4D-960672D3A90D}">
  <ds:schemaRefs/>
</ds:datastoreItem>
</file>

<file path=customXml/itemProps33.xml><?xml version="1.0" encoding="utf-8"?>
<ds:datastoreItem xmlns:ds="http://schemas.openxmlformats.org/officeDocument/2006/customXml" ds:itemID="{40DA88F1-526C-4CEE-9D9B-708D27976FF2}">
  <ds:schemaRefs/>
</ds:datastoreItem>
</file>

<file path=customXml/itemProps34.xml><?xml version="1.0" encoding="utf-8"?>
<ds:datastoreItem xmlns:ds="http://schemas.openxmlformats.org/officeDocument/2006/customXml" ds:itemID="{C046CD1E-4E62-4A44-B6B6-862204F146A7}">
  <ds:schemaRefs/>
</ds:datastoreItem>
</file>

<file path=customXml/itemProps35.xml><?xml version="1.0" encoding="utf-8"?>
<ds:datastoreItem xmlns:ds="http://schemas.openxmlformats.org/officeDocument/2006/customXml" ds:itemID="{FC183D43-43B3-4B98-BA8F-3909E8D98175}">
  <ds:schemaRefs/>
</ds:datastoreItem>
</file>

<file path=customXml/itemProps36.xml><?xml version="1.0" encoding="utf-8"?>
<ds:datastoreItem xmlns:ds="http://schemas.openxmlformats.org/officeDocument/2006/customXml" ds:itemID="{827605F3-2C6B-4588-A4AF-D62D63D0813C}">
  <ds:schemaRefs/>
</ds:datastoreItem>
</file>

<file path=customXml/itemProps37.xml><?xml version="1.0" encoding="utf-8"?>
<ds:datastoreItem xmlns:ds="http://schemas.openxmlformats.org/officeDocument/2006/customXml" ds:itemID="{DB8D1DD2-F9E7-4E74-BD08-D24A231065BE}">
  <ds:schemaRefs/>
</ds:datastoreItem>
</file>

<file path=customXml/itemProps38.xml><?xml version="1.0" encoding="utf-8"?>
<ds:datastoreItem xmlns:ds="http://schemas.openxmlformats.org/officeDocument/2006/customXml" ds:itemID="{74633C86-9062-4285-91A9-B5F663641596}">
  <ds:schemaRefs/>
</ds:datastoreItem>
</file>

<file path=customXml/itemProps39.xml><?xml version="1.0" encoding="utf-8"?>
<ds:datastoreItem xmlns:ds="http://schemas.openxmlformats.org/officeDocument/2006/customXml" ds:itemID="{81638E08-7C01-46AB-8F4C-B776050FC1F1}">
  <ds:schemaRefs/>
</ds:datastoreItem>
</file>

<file path=customXml/itemProps4.xml><?xml version="1.0" encoding="utf-8"?>
<ds:datastoreItem xmlns:ds="http://schemas.openxmlformats.org/officeDocument/2006/customXml" ds:itemID="{A62387B9-392D-4B44-88BB-98F62DB3240A}">
  <ds:schemaRefs/>
</ds:datastoreItem>
</file>

<file path=customXml/itemProps40.xml><?xml version="1.0" encoding="utf-8"?>
<ds:datastoreItem xmlns:ds="http://schemas.openxmlformats.org/officeDocument/2006/customXml" ds:itemID="{9B9BC6DC-4D8A-4D91-9C82-6D234FE2E91D}">
  <ds:schemaRefs/>
</ds:datastoreItem>
</file>

<file path=customXml/itemProps5.xml><?xml version="1.0" encoding="utf-8"?>
<ds:datastoreItem xmlns:ds="http://schemas.openxmlformats.org/officeDocument/2006/customXml" ds:itemID="{21DD4E40-9403-4DE0-BCFA-D1031B525DD3}">
  <ds:schemaRefs/>
</ds:datastoreItem>
</file>

<file path=customXml/itemProps6.xml><?xml version="1.0" encoding="utf-8"?>
<ds:datastoreItem xmlns:ds="http://schemas.openxmlformats.org/officeDocument/2006/customXml" ds:itemID="{24447CF3-C03E-4708-97DF-A27123374DF3}">
  <ds:schemaRefs/>
</ds:datastoreItem>
</file>

<file path=customXml/itemProps7.xml><?xml version="1.0" encoding="utf-8"?>
<ds:datastoreItem xmlns:ds="http://schemas.openxmlformats.org/officeDocument/2006/customXml" ds:itemID="{863CB43A-AFFB-4869-8E3B-C151587FF765}">
  <ds:schemaRefs/>
</ds:datastoreItem>
</file>

<file path=customXml/itemProps8.xml><?xml version="1.0" encoding="utf-8"?>
<ds:datastoreItem xmlns:ds="http://schemas.openxmlformats.org/officeDocument/2006/customXml" ds:itemID="{7D240B6E-CC0B-400B-9D17-F44F3A6696E9}">
  <ds:schemaRefs/>
</ds:datastoreItem>
</file>

<file path=customXml/itemProps9.xml><?xml version="1.0" encoding="utf-8"?>
<ds:datastoreItem xmlns:ds="http://schemas.openxmlformats.org/officeDocument/2006/customXml" ds:itemID="{7DBAC52D-514C-48EA-9A4B-F4552AE5930C}">
  <ds:schemaRefs/>
</ds:datastoreItem>
</file>

<file path=docProps/app.xml><?xml version="1.0" encoding="utf-8"?>
<Properties xmlns="http://schemas.openxmlformats.org/officeDocument/2006/extended-properties" xmlns:vt="http://schemas.openxmlformats.org/officeDocument/2006/docPropsVTypes">
  <Template>Normal.dotm</Template>
  <Pages>61</Pages>
  <Words>4597</Words>
  <Characters>26204</Characters>
  <Lines>218</Lines>
  <Paragraphs>61</Paragraphs>
  <TotalTime>61</TotalTime>
  <ScaleCrop>false</ScaleCrop>
  <LinksUpToDate>false</LinksUpToDate>
  <CharactersWithSpaces>30740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2024-03-26T00:35:00Z</dcterms:created>
  <dc:creator>Administrator</dc:creator>
  <cp:lastModifiedBy>你渴望力量吗？</cp:lastModifiedBy>
  <dcterms:modified xsi:type="dcterms:W3CDTF">2024-04-29T06:50:35Z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CFCBDF31DE0F4866A0B259D525387B3C_12</vt:lpwstr>
  </property>
</Properties>
</file>