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一、宁晋县民族宗教事务局本级收支预算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一、宁晋县民族宗教事务局本级收支预算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846.47</w:t>
            </w:r>
          </w:p>
        </w:tc>
        <w:tc>
          <w:tcPr>
            <w:tcW w:w="4535" w:type="dxa"/>
            <w:vAlign w:val="center"/>
          </w:tcPr>
          <w:p>
            <w:pPr>
              <w:pStyle w:val="12"/>
            </w:pPr>
            <w:r>
              <w:t>一、一般公共服务支出</w:t>
            </w:r>
          </w:p>
        </w:tc>
        <w:tc>
          <w:tcPr>
            <w:tcW w:w="2126" w:type="dxa"/>
            <w:vAlign w:val="center"/>
          </w:tcPr>
          <w:p>
            <w:pPr>
              <w:pStyle w:val="11"/>
            </w:pPr>
            <w:r>
              <w:t>91.23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718.39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846.47</w:t>
            </w:r>
          </w:p>
        </w:tc>
        <w:tc>
          <w:tcPr>
            <w:tcW w:w="4535" w:type="dxa"/>
            <w:vAlign w:val="center"/>
          </w:tcPr>
          <w:p>
            <w:pPr>
              <w:pStyle w:val="14"/>
            </w:pPr>
            <w:r>
              <w:t>本年支出合计</w:t>
            </w:r>
          </w:p>
        </w:tc>
        <w:tc>
          <w:tcPr>
            <w:tcW w:w="2126" w:type="dxa"/>
            <w:vAlign w:val="center"/>
          </w:tcPr>
          <w:p>
            <w:pPr>
              <w:pStyle w:val="15"/>
            </w:pPr>
            <w:r>
              <w:t>846.47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846.47</w:t>
            </w:r>
          </w:p>
        </w:tc>
        <w:tc>
          <w:tcPr>
            <w:tcW w:w="4535" w:type="dxa"/>
            <w:vAlign w:val="center"/>
          </w:tcPr>
          <w:p>
            <w:pPr>
              <w:pStyle w:val="14"/>
            </w:pPr>
            <w:r>
              <w:t>支出总计</w:t>
            </w:r>
          </w:p>
        </w:tc>
        <w:tc>
          <w:tcPr>
            <w:tcW w:w="2126" w:type="dxa"/>
            <w:vAlign w:val="center"/>
          </w:tcPr>
          <w:p>
            <w:pPr>
              <w:pStyle w:val="15"/>
            </w:pPr>
            <w:r>
              <w:t>846.47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846.47</w:t>
            </w:r>
          </w:p>
        </w:tc>
        <w:tc>
          <w:tcPr>
            <w:tcW w:w="1134" w:type="dxa"/>
            <w:vAlign w:val="center"/>
          </w:tcPr>
          <w:p>
            <w:pPr>
              <w:pStyle w:val="15"/>
            </w:pPr>
            <w:r>
              <w:t>846.47</w:t>
            </w:r>
          </w:p>
        </w:tc>
        <w:tc>
          <w:tcPr>
            <w:tcW w:w="1134" w:type="dxa"/>
            <w:vAlign w:val="center"/>
          </w:tcPr>
          <w:p>
            <w:pPr>
              <w:pStyle w:val="15"/>
            </w:pPr>
            <w:r>
              <w:t>846.47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91.23</w:t>
            </w:r>
          </w:p>
        </w:tc>
        <w:tc>
          <w:tcPr>
            <w:tcW w:w="1134" w:type="dxa"/>
            <w:vAlign w:val="center"/>
          </w:tcPr>
          <w:p>
            <w:pPr>
              <w:pStyle w:val="11"/>
            </w:pPr>
            <w:r>
              <w:t>91.23</w:t>
            </w:r>
          </w:p>
        </w:tc>
        <w:tc>
          <w:tcPr>
            <w:tcW w:w="1134" w:type="dxa"/>
            <w:vAlign w:val="center"/>
          </w:tcPr>
          <w:p>
            <w:pPr>
              <w:pStyle w:val="11"/>
            </w:pPr>
            <w:r>
              <w:t>91.23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2010304</w:t>
            </w:r>
          </w:p>
        </w:tc>
        <w:tc>
          <w:tcPr>
            <w:tcW w:w="1559" w:type="dxa"/>
            <w:vAlign w:val="center"/>
          </w:tcPr>
          <w:p>
            <w:pPr>
              <w:pStyle w:val="12"/>
            </w:pPr>
            <w:r>
              <w:t>专项服务</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2010899</w:t>
            </w:r>
          </w:p>
        </w:tc>
        <w:tc>
          <w:tcPr>
            <w:tcW w:w="1559" w:type="dxa"/>
            <w:vAlign w:val="center"/>
          </w:tcPr>
          <w:p>
            <w:pPr>
              <w:pStyle w:val="12"/>
            </w:pPr>
            <w:r>
              <w:t>其他审计事务支出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85.23</w:t>
            </w:r>
          </w:p>
        </w:tc>
        <w:tc>
          <w:tcPr>
            <w:tcW w:w="1134" w:type="dxa"/>
            <w:vAlign w:val="center"/>
          </w:tcPr>
          <w:p>
            <w:pPr>
              <w:pStyle w:val="11"/>
            </w:pPr>
            <w:r>
              <w:t>85.23</w:t>
            </w:r>
          </w:p>
        </w:tc>
        <w:tc>
          <w:tcPr>
            <w:tcW w:w="1134" w:type="dxa"/>
            <w:vAlign w:val="center"/>
          </w:tcPr>
          <w:p>
            <w:pPr>
              <w:pStyle w:val="11"/>
            </w:pPr>
            <w:r>
              <w:t>85.23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80.23</w:t>
            </w:r>
          </w:p>
        </w:tc>
        <w:tc>
          <w:tcPr>
            <w:tcW w:w="1134" w:type="dxa"/>
            <w:vAlign w:val="center"/>
          </w:tcPr>
          <w:p>
            <w:pPr>
              <w:pStyle w:val="11"/>
            </w:pPr>
            <w:r>
              <w:t>80.23</w:t>
            </w:r>
          </w:p>
        </w:tc>
        <w:tc>
          <w:tcPr>
            <w:tcW w:w="1134" w:type="dxa"/>
            <w:vAlign w:val="center"/>
          </w:tcPr>
          <w:p>
            <w:pPr>
              <w:pStyle w:val="11"/>
            </w:pPr>
            <w:r>
              <w:t>80.23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25.12</w:t>
            </w:r>
          </w:p>
        </w:tc>
        <w:tc>
          <w:tcPr>
            <w:tcW w:w="1134" w:type="dxa"/>
            <w:vAlign w:val="center"/>
          </w:tcPr>
          <w:p>
            <w:pPr>
              <w:pStyle w:val="11"/>
            </w:pPr>
            <w:r>
              <w:t>25.12</w:t>
            </w:r>
          </w:p>
        </w:tc>
        <w:tc>
          <w:tcPr>
            <w:tcW w:w="1134" w:type="dxa"/>
            <w:vAlign w:val="center"/>
          </w:tcPr>
          <w:p>
            <w:pPr>
              <w:pStyle w:val="11"/>
            </w:pPr>
            <w:r>
              <w:t>25.12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22.94</w:t>
            </w:r>
          </w:p>
        </w:tc>
        <w:tc>
          <w:tcPr>
            <w:tcW w:w="1134" w:type="dxa"/>
            <w:vAlign w:val="center"/>
          </w:tcPr>
          <w:p>
            <w:pPr>
              <w:pStyle w:val="11"/>
            </w:pPr>
            <w:r>
              <w:t>22.94</w:t>
            </w:r>
          </w:p>
        </w:tc>
        <w:tc>
          <w:tcPr>
            <w:tcW w:w="1134" w:type="dxa"/>
            <w:vAlign w:val="center"/>
          </w:tcPr>
          <w:p>
            <w:pPr>
              <w:pStyle w:val="11"/>
            </w:pPr>
            <w:r>
              <w:t>22.94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r>
              <w:t>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r>
              <w:t>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2160219</w:t>
            </w:r>
          </w:p>
        </w:tc>
        <w:tc>
          <w:tcPr>
            <w:tcW w:w="1559" w:type="dxa"/>
            <w:vAlign w:val="center"/>
          </w:tcPr>
          <w:p>
            <w:pPr>
              <w:pStyle w:val="12"/>
            </w:pPr>
            <w:r>
              <w:t>民贸民品贷款贴息</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r>
              <w:t>718.39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r>
              <w:t>7.47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846.47</w:t>
            </w:r>
          </w:p>
        </w:tc>
        <w:tc>
          <w:tcPr>
            <w:tcW w:w="1361" w:type="dxa"/>
            <w:vAlign w:val="center"/>
          </w:tcPr>
          <w:p>
            <w:pPr>
              <w:pStyle w:val="15"/>
            </w:pPr>
            <w:r>
              <w:t>114.64</w:t>
            </w:r>
          </w:p>
        </w:tc>
        <w:tc>
          <w:tcPr>
            <w:tcW w:w="1361" w:type="dxa"/>
            <w:vAlign w:val="center"/>
          </w:tcPr>
          <w:p>
            <w:pPr>
              <w:pStyle w:val="15"/>
            </w:pPr>
            <w:r>
              <w:t>731.83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91.23</w:t>
            </w:r>
          </w:p>
        </w:tc>
        <w:tc>
          <w:tcPr>
            <w:tcW w:w="1361" w:type="dxa"/>
            <w:vAlign w:val="center"/>
          </w:tcPr>
          <w:p>
            <w:pPr>
              <w:pStyle w:val="11"/>
            </w:pPr>
            <w:r>
              <w:t>80.23</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2010304</w:t>
            </w:r>
          </w:p>
        </w:tc>
        <w:tc>
          <w:tcPr>
            <w:tcW w:w="4535" w:type="dxa"/>
            <w:vAlign w:val="center"/>
          </w:tcPr>
          <w:p>
            <w:pPr>
              <w:pStyle w:val="12"/>
            </w:pPr>
            <w:r>
              <w:t>专项服务</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2010899</w:t>
            </w:r>
          </w:p>
        </w:tc>
        <w:tc>
          <w:tcPr>
            <w:tcW w:w="4535" w:type="dxa"/>
            <w:vAlign w:val="center"/>
          </w:tcPr>
          <w:p>
            <w:pPr>
              <w:pStyle w:val="12"/>
            </w:pPr>
            <w:r>
              <w:t>其他审计事务支出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85.23</w:t>
            </w:r>
          </w:p>
        </w:tc>
        <w:tc>
          <w:tcPr>
            <w:tcW w:w="1361" w:type="dxa"/>
            <w:vAlign w:val="center"/>
          </w:tcPr>
          <w:p>
            <w:pPr>
              <w:pStyle w:val="11"/>
            </w:pPr>
            <w:r>
              <w:t>80.23</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80.23</w:t>
            </w:r>
          </w:p>
        </w:tc>
        <w:tc>
          <w:tcPr>
            <w:tcW w:w="1361" w:type="dxa"/>
            <w:vAlign w:val="center"/>
          </w:tcPr>
          <w:p>
            <w:pPr>
              <w:pStyle w:val="11"/>
            </w:pPr>
            <w:r>
              <w:t>80.23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25.12</w:t>
            </w:r>
          </w:p>
        </w:tc>
        <w:tc>
          <w:tcPr>
            <w:tcW w:w="1361" w:type="dxa"/>
            <w:vAlign w:val="center"/>
          </w:tcPr>
          <w:p>
            <w:pPr>
              <w:pStyle w:val="11"/>
            </w:pPr>
            <w:r>
              <w:t>23.20</w:t>
            </w: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22.94</w:t>
            </w:r>
          </w:p>
        </w:tc>
        <w:tc>
          <w:tcPr>
            <w:tcW w:w="1361" w:type="dxa"/>
            <w:vAlign w:val="center"/>
          </w:tcPr>
          <w:p>
            <w:pPr>
              <w:pStyle w:val="11"/>
            </w:pPr>
            <w:r>
              <w:t>22.94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13.50</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9.44</w:t>
            </w:r>
          </w:p>
        </w:tc>
        <w:tc>
          <w:tcPr>
            <w:tcW w:w="1361" w:type="dxa"/>
            <w:vAlign w:val="center"/>
          </w:tcPr>
          <w:p>
            <w:pPr>
              <w:pStyle w:val="11"/>
            </w:pPr>
            <w:r>
              <w:t>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r>
              <w:t>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4.26</w:t>
            </w:r>
          </w:p>
        </w:tc>
        <w:tc>
          <w:tcPr>
            <w:tcW w:w="1361" w:type="dxa"/>
            <w:vAlign w:val="center"/>
          </w:tcPr>
          <w:p>
            <w:pPr>
              <w:pStyle w:val="11"/>
            </w:pPr>
            <w:r>
              <w:t>3.74</w:t>
            </w:r>
          </w:p>
        </w:tc>
        <w:tc>
          <w:tcPr>
            <w:tcW w:w="1361" w:type="dxa"/>
            <w:vAlign w:val="center"/>
          </w:tcPr>
          <w:p>
            <w:pPr>
              <w:pStyle w:val="11"/>
            </w:pPr>
            <w:r>
              <w:t>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4.26</w:t>
            </w:r>
          </w:p>
        </w:tc>
        <w:tc>
          <w:tcPr>
            <w:tcW w:w="1361" w:type="dxa"/>
            <w:vAlign w:val="center"/>
          </w:tcPr>
          <w:p>
            <w:pPr>
              <w:pStyle w:val="11"/>
            </w:pPr>
            <w:r>
              <w:t>3.74</w:t>
            </w:r>
          </w:p>
        </w:tc>
        <w:tc>
          <w:tcPr>
            <w:tcW w:w="1361" w:type="dxa"/>
            <w:vAlign w:val="center"/>
          </w:tcPr>
          <w:p>
            <w:pPr>
              <w:pStyle w:val="11"/>
            </w:pPr>
            <w:r>
              <w:t>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4.26</w:t>
            </w:r>
          </w:p>
        </w:tc>
        <w:tc>
          <w:tcPr>
            <w:tcW w:w="1361" w:type="dxa"/>
            <w:vAlign w:val="center"/>
          </w:tcPr>
          <w:p>
            <w:pPr>
              <w:pStyle w:val="11"/>
            </w:pPr>
            <w:r>
              <w:t>3.74</w:t>
            </w:r>
          </w:p>
        </w:tc>
        <w:tc>
          <w:tcPr>
            <w:tcW w:w="1361" w:type="dxa"/>
            <w:vAlign w:val="center"/>
          </w:tcPr>
          <w:p>
            <w:pPr>
              <w:pStyle w:val="11"/>
            </w:pPr>
            <w:r>
              <w:t>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2160219</w:t>
            </w:r>
          </w:p>
        </w:tc>
        <w:tc>
          <w:tcPr>
            <w:tcW w:w="4535" w:type="dxa"/>
            <w:vAlign w:val="center"/>
          </w:tcPr>
          <w:p>
            <w:pPr>
              <w:pStyle w:val="12"/>
            </w:pPr>
            <w:r>
              <w:t>民贸民品贷款贴息</w:t>
            </w: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r>
              <w:t>718.39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7.47</w:t>
            </w:r>
          </w:p>
        </w:tc>
        <w:tc>
          <w:tcPr>
            <w:tcW w:w="1361" w:type="dxa"/>
            <w:vAlign w:val="center"/>
          </w:tcPr>
          <w:p>
            <w:pPr>
              <w:pStyle w:val="11"/>
            </w:pPr>
            <w:r>
              <w:t>7.47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7.47</w:t>
            </w:r>
          </w:p>
        </w:tc>
        <w:tc>
          <w:tcPr>
            <w:tcW w:w="1361" w:type="dxa"/>
            <w:vAlign w:val="center"/>
          </w:tcPr>
          <w:p>
            <w:pPr>
              <w:pStyle w:val="11"/>
            </w:pPr>
            <w:r>
              <w:t>7.47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7.47</w:t>
            </w:r>
          </w:p>
        </w:tc>
        <w:tc>
          <w:tcPr>
            <w:tcW w:w="1361" w:type="dxa"/>
            <w:vAlign w:val="center"/>
          </w:tcPr>
          <w:p>
            <w:pPr>
              <w:pStyle w:val="11"/>
            </w:pPr>
            <w:r>
              <w:t>7.47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846.47</w:t>
            </w:r>
          </w:p>
        </w:tc>
        <w:tc>
          <w:tcPr>
            <w:tcW w:w="3402" w:type="dxa"/>
            <w:vAlign w:val="center"/>
          </w:tcPr>
          <w:p>
            <w:pPr>
              <w:pStyle w:val="12"/>
            </w:pPr>
            <w:r>
              <w:t>一、一般公共服务支出</w:t>
            </w:r>
          </w:p>
        </w:tc>
        <w:tc>
          <w:tcPr>
            <w:tcW w:w="1474" w:type="dxa"/>
            <w:vAlign w:val="center"/>
          </w:tcPr>
          <w:p>
            <w:pPr>
              <w:pStyle w:val="11"/>
            </w:pPr>
            <w:r>
              <w:t>91.23</w:t>
            </w:r>
          </w:p>
        </w:tc>
        <w:tc>
          <w:tcPr>
            <w:tcW w:w="1474" w:type="dxa"/>
            <w:vAlign w:val="center"/>
          </w:tcPr>
          <w:p>
            <w:pPr>
              <w:pStyle w:val="11"/>
            </w:pPr>
            <w:r>
              <w:t>91.23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25.12</w:t>
            </w:r>
          </w:p>
        </w:tc>
        <w:tc>
          <w:tcPr>
            <w:tcW w:w="1474" w:type="dxa"/>
            <w:vAlign w:val="center"/>
          </w:tcPr>
          <w:p>
            <w:pPr>
              <w:pStyle w:val="11"/>
            </w:pPr>
            <w:r>
              <w:t>25.12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4.26</w:t>
            </w:r>
          </w:p>
        </w:tc>
        <w:tc>
          <w:tcPr>
            <w:tcW w:w="1474" w:type="dxa"/>
            <w:vAlign w:val="center"/>
          </w:tcPr>
          <w:p>
            <w:pPr>
              <w:pStyle w:val="11"/>
            </w:pPr>
            <w:r>
              <w:t>4.26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718.39</w:t>
            </w:r>
          </w:p>
        </w:tc>
        <w:tc>
          <w:tcPr>
            <w:tcW w:w="1474" w:type="dxa"/>
            <w:vAlign w:val="center"/>
          </w:tcPr>
          <w:p>
            <w:pPr>
              <w:pStyle w:val="11"/>
            </w:pPr>
            <w:r>
              <w:t>718.39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7.47</w:t>
            </w:r>
          </w:p>
        </w:tc>
        <w:tc>
          <w:tcPr>
            <w:tcW w:w="1474" w:type="dxa"/>
            <w:vAlign w:val="center"/>
          </w:tcPr>
          <w:p>
            <w:pPr>
              <w:pStyle w:val="11"/>
            </w:pPr>
            <w:r>
              <w:t>7.47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846.47</w:t>
            </w:r>
          </w:p>
        </w:tc>
        <w:tc>
          <w:tcPr>
            <w:tcW w:w="3402" w:type="dxa"/>
            <w:vAlign w:val="center"/>
          </w:tcPr>
          <w:p>
            <w:pPr>
              <w:pStyle w:val="14"/>
            </w:pPr>
            <w:r>
              <w:t>本年支出合计</w:t>
            </w:r>
          </w:p>
        </w:tc>
        <w:tc>
          <w:tcPr>
            <w:tcW w:w="1474" w:type="dxa"/>
            <w:vAlign w:val="center"/>
          </w:tcPr>
          <w:p>
            <w:pPr>
              <w:pStyle w:val="15"/>
            </w:pPr>
            <w:r>
              <w:t>846.47</w:t>
            </w:r>
          </w:p>
        </w:tc>
        <w:tc>
          <w:tcPr>
            <w:tcW w:w="1474" w:type="dxa"/>
            <w:vAlign w:val="center"/>
          </w:tcPr>
          <w:p>
            <w:pPr>
              <w:pStyle w:val="15"/>
            </w:pPr>
            <w:r>
              <w:t>846.47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846.47</w:t>
            </w:r>
          </w:p>
        </w:tc>
        <w:tc>
          <w:tcPr>
            <w:tcW w:w="3402" w:type="dxa"/>
            <w:vAlign w:val="center"/>
          </w:tcPr>
          <w:p>
            <w:pPr>
              <w:pStyle w:val="14"/>
            </w:pPr>
            <w:r>
              <w:t>支出总计</w:t>
            </w:r>
          </w:p>
        </w:tc>
        <w:tc>
          <w:tcPr>
            <w:tcW w:w="1474" w:type="dxa"/>
            <w:vAlign w:val="center"/>
          </w:tcPr>
          <w:p>
            <w:pPr>
              <w:pStyle w:val="15"/>
            </w:pPr>
            <w:r>
              <w:t>846.47</w:t>
            </w:r>
          </w:p>
        </w:tc>
        <w:tc>
          <w:tcPr>
            <w:tcW w:w="1474" w:type="dxa"/>
            <w:vAlign w:val="center"/>
          </w:tcPr>
          <w:p>
            <w:pPr>
              <w:pStyle w:val="15"/>
            </w:pPr>
            <w:r>
              <w:t>846.47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846.47</w:t>
            </w:r>
          </w:p>
        </w:tc>
        <w:tc>
          <w:tcPr>
            <w:tcW w:w="2551" w:type="dxa"/>
            <w:vAlign w:val="center"/>
          </w:tcPr>
          <w:p>
            <w:pPr>
              <w:pStyle w:val="15"/>
            </w:pPr>
            <w:r>
              <w:t>114.64</w:t>
            </w:r>
          </w:p>
        </w:tc>
        <w:tc>
          <w:tcPr>
            <w:tcW w:w="2551" w:type="dxa"/>
            <w:vAlign w:val="center"/>
          </w:tcPr>
          <w:p>
            <w:pPr>
              <w:pStyle w:val="15"/>
            </w:pPr>
            <w:r>
              <w:t>731.83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91.23</w:t>
            </w:r>
          </w:p>
        </w:tc>
        <w:tc>
          <w:tcPr>
            <w:tcW w:w="2551" w:type="dxa"/>
            <w:vAlign w:val="center"/>
          </w:tcPr>
          <w:p>
            <w:pPr>
              <w:pStyle w:val="11"/>
            </w:pPr>
            <w:r>
              <w:t>80.23</w:t>
            </w: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2010304</w:t>
            </w:r>
          </w:p>
        </w:tc>
        <w:tc>
          <w:tcPr>
            <w:tcW w:w="4535" w:type="dxa"/>
            <w:vAlign w:val="center"/>
          </w:tcPr>
          <w:p>
            <w:pPr>
              <w:pStyle w:val="12"/>
            </w:pPr>
            <w:r>
              <w:t>专项服务</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2010899</w:t>
            </w:r>
          </w:p>
        </w:tc>
        <w:tc>
          <w:tcPr>
            <w:tcW w:w="4535" w:type="dxa"/>
            <w:vAlign w:val="center"/>
          </w:tcPr>
          <w:p>
            <w:pPr>
              <w:pStyle w:val="12"/>
            </w:pPr>
            <w:r>
              <w:t>其他审计事务支出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85.23</w:t>
            </w:r>
          </w:p>
        </w:tc>
        <w:tc>
          <w:tcPr>
            <w:tcW w:w="2551" w:type="dxa"/>
            <w:vAlign w:val="center"/>
          </w:tcPr>
          <w:p>
            <w:pPr>
              <w:pStyle w:val="11"/>
            </w:pPr>
            <w:r>
              <w:t>80.23</w:t>
            </w: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80.23</w:t>
            </w:r>
          </w:p>
        </w:tc>
        <w:tc>
          <w:tcPr>
            <w:tcW w:w="2551" w:type="dxa"/>
            <w:vAlign w:val="center"/>
          </w:tcPr>
          <w:p>
            <w:pPr>
              <w:pStyle w:val="11"/>
            </w:pPr>
            <w:r>
              <w:t>80.23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25.12</w:t>
            </w:r>
          </w:p>
        </w:tc>
        <w:tc>
          <w:tcPr>
            <w:tcW w:w="2551" w:type="dxa"/>
            <w:vAlign w:val="center"/>
          </w:tcPr>
          <w:p>
            <w:pPr>
              <w:pStyle w:val="11"/>
            </w:pPr>
            <w:r>
              <w:t>23.20</w:t>
            </w: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22.94</w:t>
            </w:r>
          </w:p>
        </w:tc>
        <w:tc>
          <w:tcPr>
            <w:tcW w:w="2551" w:type="dxa"/>
            <w:vAlign w:val="center"/>
          </w:tcPr>
          <w:p>
            <w:pPr>
              <w:pStyle w:val="11"/>
            </w:pPr>
            <w:r>
              <w:t>22.94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4.26</w:t>
            </w:r>
          </w:p>
        </w:tc>
        <w:tc>
          <w:tcPr>
            <w:tcW w:w="2551" w:type="dxa"/>
            <w:vAlign w:val="center"/>
          </w:tcPr>
          <w:p>
            <w:pPr>
              <w:pStyle w:val="11"/>
            </w:pPr>
            <w:r>
              <w:t>3.74</w:t>
            </w: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4.26</w:t>
            </w:r>
          </w:p>
        </w:tc>
        <w:tc>
          <w:tcPr>
            <w:tcW w:w="2551" w:type="dxa"/>
            <w:vAlign w:val="center"/>
          </w:tcPr>
          <w:p>
            <w:pPr>
              <w:pStyle w:val="11"/>
            </w:pPr>
            <w:r>
              <w:t>3.74</w:t>
            </w: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4.26</w:t>
            </w:r>
          </w:p>
        </w:tc>
        <w:tc>
          <w:tcPr>
            <w:tcW w:w="2551" w:type="dxa"/>
            <w:vAlign w:val="center"/>
          </w:tcPr>
          <w:p>
            <w:pPr>
              <w:pStyle w:val="11"/>
            </w:pPr>
            <w:r>
              <w:t>3.74</w:t>
            </w: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718.39</w:t>
            </w:r>
          </w:p>
        </w:tc>
        <w:tc>
          <w:tcPr>
            <w:tcW w:w="2551" w:type="dxa"/>
            <w:vAlign w:val="center"/>
          </w:tcPr>
          <w:p>
            <w:pPr>
              <w:pStyle w:val="11"/>
            </w:pPr>
          </w:p>
        </w:tc>
        <w:tc>
          <w:tcPr>
            <w:tcW w:w="2551" w:type="dxa"/>
            <w:vAlign w:val="center"/>
          </w:tcPr>
          <w:p>
            <w:pPr>
              <w:pStyle w:val="11"/>
            </w:pPr>
            <w:r>
              <w:t>718.39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718.39</w:t>
            </w:r>
          </w:p>
        </w:tc>
        <w:tc>
          <w:tcPr>
            <w:tcW w:w="2551" w:type="dxa"/>
            <w:vAlign w:val="center"/>
          </w:tcPr>
          <w:p>
            <w:pPr>
              <w:pStyle w:val="11"/>
            </w:pPr>
          </w:p>
        </w:tc>
        <w:tc>
          <w:tcPr>
            <w:tcW w:w="2551" w:type="dxa"/>
            <w:vAlign w:val="center"/>
          </w:tcPr>
          <w:p>
            <w:pPr>
              <w:pStyle w:val="11"/>
            </w:pPr>
            <w:r>
              <w:t>718.39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2160219</w:t>
            </w:r>
          </w:p>
        </w:tc>
        <w:tc>
          <w:tcPr>
            <w:tcW w:w="4535" w:type="dxa"/>
            <w:vAlign w:val="center"/>
          </w:tcPr>
          <w:p>
            <w:pPr>
              <w:pStyle w:val="12"/>
            </w:pPr>
            <w:r>
              <w:t>民贸民品贷款贴息</w:t>
            </w:r>
          </w:p>
        </w:tc>
        <w:tc>
          <w:tcPr>
            <w:tcW w:w="2551" w:type="dxa"/>
            <w:vAlign w:val="center"/>
          </w:tcPr>
          <w:p>
            <w:pPr>
              <w:pStyle w:val="11"/>
            </w:pPr>
            <w:r>
              <w:t>718.39</w:t>
            </w:r>
          </w:p>
        </w:tc>
        <w:tc>
          <w:tcPr>
            <w:tcW w:w="2551" w:type="dxa"/>
            <w:vAlign w:val="center"/>
          </w:tcPr>
          <w:p>
            <w:pPr>
              <w:pStyle w:val="11"/>
            </w:pPr>
          </w:p>
        </w:tc>
        <w:tc>
          <w:tcPr>
            <w:tcW w:w="2551" w:type="dxa"/>
            <w:vAlign w:val="center"/>
          </w:tcPr>
          <w:p>
            <w:pPr>
              <w:pStyle w:val="11"/>
            </w:pPr>
            <w:r>
              <w:t>718.39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7.47</w:t>
            </w:r>
          </w:p>
        </w:tc>
        <w:tc>
          <w:tcPr>
            <w:tcW w:w="2551" w:type="dxa"/>
            <w:vAlign w:val="center"/>
          </w:tcPr>
          <w:p>
            <w:pPr>
              <w:pStyle w:val="11"/>
            </w:pPr>
            <w:r>
              <w:t>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7.47</w:t>
            </w:r>
          </w:p>
        </w:tc>
        <w:tc>
          <w:tcPr>
            <w:tcW w:w="2551" w:type="dxa"/>
            <w:vAlign w:val="center"/>
          </w:tcPr>
          <w:p>
            <w:pPr>
              <w:pStyle w:val="11"/>
            </w:pPr>
            <w:r>
              <w:t>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7.47</w:t>
            </w:r>
          </w:p>
        </w:tc>
        <w:tc>
          <w:tcPr>
            <w:tcW w:w="2551" w:type="dxa"/>
            <w:vAlign w:val="center"/>
          </w:tcPr>
          <w:p>
            <w:pPr>
              <w:pStyle w:val="11"/>
            </w:pPr>
            <w:r>
              <w:t>7.47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114.64</w:t>
            </w:r>
          </w:p>
        </w:tc>
        <w:tc>
          <w:tcPr>
            <w:tcW w:w="2551" w:type="dxa"/>
            <w:vAlign w:val="center"/>
          </w:tcPr>
          <w:p>
            <w:pPr>
              <w:pStyle w:val="15"/>
            </w:pPr>
            <w:r>
              <w:t>100.86</w:t>
            </w:r>
          </w:p>
        </w:tc>
        <w:tc>
          <w:tcPr>
            <w:tcW w:w="2551" w:type="dxa"/>
            <w:vAlign w:val="center"/>
          </w:tcPr>
          <w:p>
            <w:pPr>
              <w:pStyle w:val="15"/>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87.36</w:t>
            </w:r>
          </w:p>
        </w:tc>
        <w:tc>
          <w:tcPr>
            <w:tcW w:w="2551" w:type="dxa"/>
            <w:vAlign w:val="center"/>
          </w:tcPr>
          <w:p>
            <w:pPr>
              <w:pStyle w:val="11"/>
            </w:pPr>
            <w:r>
              <w:t>87.36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6.16</w:t>
            </w:r>
          </w:p>
        </w:tc>
        <w:tc>
          <w:tcPr>
            <w:tcW w:w="2551" w:type="dxa"/>
            <w:vAlign w:val="center"/>
          </w:tcPr>
          <w:p>
            <w:pPr>
              <w:pStyle w:val="11"/>
            </w:pPr>
            <w:r>
              <w:t>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3.74</w:t>
            </w:r>
          </w:p>
        </w:tc>
        <w:tc>
          <w:tcPr>
            <w:tcW w:w="2551" w:type="dxa"/>
            <w:vAlign w:val="center"/>
          </w:tcPr>
          <w:p>
            <w:pPr>
              <w:pStyle w:val="11"/>
            </w:pPr>
            <w:r>
              <w:t>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7.47</w:t>
            </w:r>
          </w:p>
        </w:tc>
        <w:tc>
          <w:tcPr>
            <w:tcW w:w="2551" w:type="dxa"/>
            <w:vAlign w:val="center"/>
          </w:tcPr>
          <w:p>
            <w:pPr>
              <w:pStyle w:val="11"/>
            </w:pPr>
            <w:r>
              <w:t>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4.09</w:t>
            </w:r>
          </w:p>
        </w:tc>
        <w:tc>
          <w:tcPr>
            <w:tcW w:w="2551" w:type="dxa"/>
            <w:vAlign w:val="center"/>
          </w:tcPr>
          <w:p>
            <w:pPr>
              <w:pStyle w:val="11"/>
            </w:pPr>
            <w:r>
              <w:t>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13.78</w:t>
            </w:r>
          </w:p>
        </w:tc>
        <w:tc>
          <w:tcPr>
            <w:tcW w:w="2551" w:type="dxa"/>
            <w:vAlign w:val="center"/>
          </w:tcPr>
          <w:p>
            <w:pPr>
              <w:pStyle w:val="11"/>
            </w:pPr>
          </w:p>
        </w:tc>
        <w:tc>
          <w:tcPr>
            <w:tcW w:w="2551" w:type="dxa"/>
            <w:vAlign w:val="center"/>
          </w:tcPr>
          <w:p>
            <w:pPr>
              <w:pStyle w:val="11"/>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3.38</w:t>
            </w:r>
          </w:p>
        </w:tc>
        <w:tc>
          <w:tcPr>
            <w:tcW w:w="2551" w:type="dxa"/>
            <w:vAlign w:val="center"/>
          </w:tcPr>
          <w:p>
            <w:pPr>
              <w:pStyle w:val="11"/>
            </w:pPr>
          </w:p>
        </w:tc>
        <w:tc>
          <w:tcPr>
            <w:tcW w:w="2551" w:type="dxa"/>
            <w:vAlign w:val="center"/>
          </w:tcPr>
          <w:p>
            <w:pPr>
              <w:pStyle w:val="11"/>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5.20</w:t>
            </w:r>
          </w:p>
        </w:tc>
        <w:tc>
          <w:tcPr>
            <w:tcW w:w="2551" w:type="dxa"/>
            <w:vAlign w:val="center"/>
          </w:tcPr>
          <w:p>
            <w:pPr>
              <w:pStyle w:val="11"/>
            </w:pPr>
          </w:p>
        </w:tc>
        <w:tc>
          <w:tcPr>
            <w:tcW w:w="2551"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宁晋县民族宗教事务局本级2024年单位预算信息公开情况说明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按照《中华人民共和国预算法》、《地方预决算公开操作规程》和《关于进一步推进预算公开工作的实施意见》规定，现将宁晋县民族宗教事务局本级2024年单位预算公开如下：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根据《宁晋县民族宗教事务局主要职责内设机构和人员编制规定》规定，宁晋县民族宗教事务局的主要职责是：</w:t>
      </w:r>
    </w:p>
    <w:p>
      <w:pPr>
        <w:pStyle w:val="17"/>
      </w:pPr>
      <w:r>
        <w:t>（一）贯彻执行党和国家的民族宗教政策、法律法规。</w:t>
      </w:r>
    </w:p>
    <w:p>
      <w:pPr>
        <w:pStyle w:val="17"/>
      </w:pPr>
      <w:r>
        <w:t>（二）负责组织协调排查调处影响民族团结的矛盾和问题。</w:t>
      </w:r>
    </w:p>
    <w:p>
      <w:pPr>
        <w:pStyle w:val="17"/>
      </w:pPr>
      <w:r>
        <w:t>（三）负责《河北省散居少数民族权益保障条例》和《河北省清真食品管理条例》在全县的贯彻实施。保障少数民族合法权益；对清真食品生产企业摊点、市场实施监督检查。</w:t>
      </w:r>
    </w:p>
    <w:p>
      <w:pPr>
        <w:pStyle w:val="17"/>
      </w:pPr>
      <w:r>
        <w:t>（四）会同组织、统战、人事部门，做好少数民族干部培养、选拔、使用工作。负责统计和上报县内少数民族情况。</w:t>
      </w:r>
    </w:p>
    <w:p>
      <w:pPr>
        <w:pStyle w:val="17"/>
      </w:pPr>
      <w:r>
        <w:t>（五）根据有关政策规定，负责全县民族成份的审核、批准、鉴定工作。</w:t>
      </w:r>
    </w:p>
    <w:p>
      <w:pPr>
        <w:pStyle w:val="17"/>
      </w:pPr>
      <w:r>
        <w:t>（六）负责对全县宗教事务的管理。依据国务院《宗教事务条例》及《河北省宗教事务条例》等法律、法规，依法管理宗教事务。贯彻宗教信仰自由政策，保证正常宗教活动的有序进行，保护宗教团体的合法权益。</w:t>
      </w:r>
    </w:p>
    <w:p>
      <w:pPr>
        <w:pStyle w:val="17"/>
      </w:pPr>
      <w:r>
        <w:t>（七）协同有关部门对全县宗教工作干部和宗教界人士实施教育培训。负责指导、帮助和支持宗教团体加强自身的建设。在宗教界中广泛开展宗教与社会主义社会相适应的教育，帮助宗教团体开展“自办、自养”，引导信教群众在经济社会发展中发挥积极作用。</w:t>
      </w:r>
    </w:p>
    <w:p>
      <w:pPr>
        <w:pStyle w:val="17"/>
      </w:pPr>
      <w:r>
        <w:t>（八）支持帮助宗教界开展对外友好往来，协同有关部门处理宗教方面的涉外事宜。会同有关部门，抵制境外敌对势力利用宗教进行的渗透活动。</w:t>
      </w:r>
    </w:p>
    <w:p>
      <w:pPr>
        <w:pStyle w:val="17"/>
      </w:pPr>
      <w:r>
        <w:t>（九）负责全县宗教活动场所的筹备设立审核、登记等工作。</w:t>
      </w:r>
    </w:p>
    <w:p>
      <w:pPr>
        <w:pStyle w:val="17"/>
      </w:pPr>
      <w:r>
        <w:t>（十）承办县委、县政府及上级部门交办的临时任务。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宁晋县民族宗教事务局本级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846.47万元，其中：一般公共预算收入846.47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宁晋县民族宗教事务局本级年度单位预算中支出预算的总体情况。2024年支出预算846.47万元，其中基本支出114.64万元，包括人员经费100.86万元和日常公用经费13.78万元；项目支出731.83万元，主要为2023年度民品企业贴息资金。</w:t>
      </w:r>
    </w:p>
    <w:p>
      <w:pPr>
        <w:pStyle w:val="18"/>
      </w:pPr>
      <w:r>
        <w:t>3、比上年增减情况</w:t>
      </w:r>
    </w:p>
    <w:p>
      <w:pPr>
        <w:pStyle w:val="18"/>
      </w:pPr>
      <w:r>
        <w:t>2024年预算收支安排846.47万元，较2023年预算减少2487.20万元，其中：基本支出增加12.93万元，主要为我单位2024年增加2人。项目支出减少2500.13万元，主要为2023年有2021年度需要拨付民品企业贴息2047.088万元，2024年未列县级民品企业贴息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2024年，我单位机关运行经费共计安排13.78万元，主要用于日常维修、办公用房水电费、办公用房取暖费、办公用房物业管理费等日常运行支出。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2.00万元，其中因公出国（境）费0.00万元；公务用车购置及运维费2.00万元（其中：公务用车购置费为0.00万元，公务用车运维费2.00万元)；公务接待费0.00万元。与2023年相比增加2.00万元，增减变化的主要原因是2024年有公务用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1、2024年公益岗补贴绩效目标表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13052824P000008100071</w:t>
            </w:r>
          </w:p>
        </w:tc>
        <w:tc>
          <w:tcPr>
            <w:tcW w:w="2835" w:type="dxa"/>
            <w:vAlign w:val="center"/>
          </w:tcPr>
          <w:p>
            <w:pPr>
              <w:pStyle w:val="10"/>
            </w:pPr>
            <w:r>
              <w:t>项目名称</w:t>
            </w:r>
          </w:p>
        </w:tc>
        <w:tc>
          <w:tcPr>
            <w:tcW w:w="6094" w:type="dxa"/>
            <w:gridSpan w:val="3"/>
            <w:vAlign w:val="center"/>
          </w:tcPr>
          <w:p>
            <w:pPr>
              <w:pStyle w:val="12"/>
            </w:pPr>
            <w:r>
              <w:t>2024年公益岗补贴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w:t>
            </w:r>
          </w:p>
        </w:tc>
        <w:tc>
          <w:tcPr>
            <w:tcW w:w="2835" w:type="dxa"/>
            <w:vAlign w:val="center"/>
          </w:tcPr>
          <w:p>
            <w:pPr>
              <w:pStyle w:val="10"/>
            </w:pPr>
            <w:r>
              <w:t>其中：财政    资金</w:t>
            </w:r>
          </w:p>
        </w:tc>
        <w:tc>
          <w:tcPr>
            <w:tcW w:w="2551" w:type="dxa"/>
            <w:vAlign w:val="center"/>
          </w:tcPr>
          <w:p>
            <w:pPr>
              <w:pStyle w:val="12"/>
            </w:pPr>
            <w:r>
              <w:t>1.92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2024年公益岗补贴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0.48</w:t>
            </w:r>
          </w:p>
        </w:tc>
        <w:tc>
          <w:tcPr>
            <w:tcW w:w="2835" w:type="dxa"/>
            <w:vAlign w:val="center"/>
          </w:tcPr>
          <w:p>
            <w:pPr>
              <w:pStyle w:val="13"/>
            </w:pPr>
            <w:r>
              <w:t>0.96</w:t>
            </w:r>
          </w:p>
        </w:tc>
        <w:tc>
          <w:tcPr>
            <w:tcW w:w="2551" w:type="dxa"/>
            <w:vAlign w:val="center"/>
          </w:tcPr>
          <w:p>
            <w:pPr>
              <w:pStyle w:val="13"/>
            </w:pPr>
            <w:r>
              <w:t>1.44</w:t>
            </w:r>
          </w:p>
        </w:tc>
        <w:tc>
          <w:tcPr>
            <w:tcW w:w="3543" w:type="dxa"/>
            <w:gridSpan w:val="2"/>
            <w:vAlign w:val="center"/>
          </w:tcPr>
          <w:p>
            <w:pPr>
              <w:pStyle w:val="13"/>
            </w:pPr>
            <w:r>
              <w:t>1.92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100百分比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≥95百分比</w:t>
            </w:r>
          </w:p>
        </w:tc>
        <w:tc>
          <w:tcPr>
            <w:tcW w:w="1276" w:type="dxa"/>
            <w:vAlign w:val="center"/>
          </w:tcPr>
          <w:p>
            <w:pPr>
              <w:pStyle w:val="12"/>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相关文件要求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2、公务员医疗补助经费绩效目标表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13052824P000002108536</w:t>
            </w:r>
          </w:p>
        </w:tc>
        <w:tc>
          <w:tcPr>
            <w:tcW w:w="2835" w:type="dxa"/>
            <w:vAlign w:val="center"/>
          </w:tcPr>
          <w:p>
            <w:pPr>
              <w:pStyle w:val="10"/>
            </w:pPr>
            <w:r>
              <w:t>项目名称</w:t>
            </w:r>
          </w:p>
        </w:tc>
        <w:tc>
          <w:tcPr>
            <w:tcW w:w="6094" w:type="dxa"/>
            <w:gridSpan w:val="3"/>
            <w:vAlign w:val="center"/>
          </w:tcPr>
          <w:p>
            <w:pPr>
              <w:pStyle w:val="12"/>
            </w:pPr>
            <w:r>
              <w:t>公务员医疗补助经费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公务员医疗补助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0.22</w:t>
            </w:r>
          </w:p>
        </w:tc>
        <w:tc>
          <w:tcPr>
            <w:tcW w:w="2835" w:type="dxa"/>
            <w:vAlign w:val="center"/>
          </w:tcPr>
          <w:p>
            <w:pPr>
              <w:pStyle w:val="13"/>
            </w:pPr>
            <w:r>
              <w:t>0.52</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基本医疗保险参保人数</w:t>
            </w:r>
          </w:p>
        </w:tc>
        <w:tc>
          <w:tcPr>
            <w:tcW w:w="5386" w:type="dxa"/>
            <w:vAlign w:val="center"/>
          </w:tcPr>
          <w:p>
            <w:pPr>
              <w:pStyle w:val="12"/>
            </w:pPr>
            <w:r>
              <w:t>基本医疗保险参保人数</w:t>
            </w:r>
          </w:p>
        </w:tc>
        <w:tc>
          <w:tcPr>
            <w:tcW w:w="2268" w:type="dxa"/>
            <w:vAlign w:val="center"/>
          </w:tcPr>
          <w:p>
            <w:pPr>
              <w:pStyle w:val="12"/>
            </w:pPr>
            <w:r>
              <w:t>≥90人数</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≥90人数</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完成的时限</w:t>
            </w:r>
          </w:p>
        </w:tc>
        <w:tc>
          <w:tcPr>
            <w:tcW w:w="5386" w:type="dxa"/>
            <w:vAlign w:val="center"/>
          </w:tcPr>
          <w:p>
            <w:pPr>
              <w:pStyle w:val="12"/>
            </w:pPr>
            <w:r>
              <w:t>完成的时限</w:t>
            </w:r>
          </w:p>
        </w:tc>
        <w:tc>
          <w:tcPr>
            <w:tcW w:w="2268" w:type="dxa"/>
            <w:vAlign w:val="center"/>
          </w:tcPr>
          <w:p>
            <w:pPr>
              <w:pStyle w:val="12"/>
            </w:pPr>
            <w:r>
              <w:t>≥90时限</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资金完成数量</w:t>
            </w:r>
          </w:p>
        </w:tc>
        <w:tc>
          <w:tcPr>
            <w:tcW w:w="5386" w:type="dxa"/>
            <w:vAlign w:val="center"/>
          </w:tcPr>
          <w:p>
            <w:pPr>
              <w:pStyle w:val="12"/>
            </w:pPr>
            <w:r>
              <w:t>资金完成数量</w:t>
            </w:r>
          </w:p>
        </w:tc>
        <w:tc>
          <w:tcPr>
            <w:tcW w:w="2268" w:type="dxa"/>
            <w:vAlign w:val="center"/>
          </w:tcPr>
          <w:p>
            <w:pPr>
              <w:pStyle w:val="12"/>
            </w:pPr>
            <w:r>
              <w:t>≥90数额</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≥90效率</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≥90效率</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≥90增长率</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≥90实用性</w:t>
            </w:r>
          </w:p>
        </w:tc>
        <w:tc>
          <w:tcPr>
            <w:tcW w:w="1276" w:type="dxa"/>
            <w:vAlign w:val="center"/>
          </w:tcPr>
          <w:p>
            <w:pPr>
              <w:pStyle w:val="12"/>
            </w:pPr>
            <w:r>
              <w:t>县委县政府确定项目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≥90满意度</w:t>
            </w:r>
          </w:p>
        </w:tc>
        <w:tc>
          <w:tcPr>
            <w:tcW w:w="1276" w:type="dxa"/>
            <w:vAlign w:val="center"/>
          </w:tcPr>
          <w:p>
            <w:pPr>
              <w:pStyle w:val="12"/>
            </w:pPr>
            <w:r>
              <w:t>县委县政府确定项目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3、关于提前下达2024年省级普惠金融发展专项（民贸民品贷款贴息引导支持）资金预算冀财金[2023]60号绩效目标表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13052824P00000610012F</w:t>
            </w:r>
          </w:p>
        </w:tc>
        <w:tc>
          <w:tcPr>
            <w:tcW w:w="2835" w:type="dxa"/>
            <w:vAlign w:val="center"/>
          </w:tcPr>
          <w:p>
            <w:pPr>
              <w:pStyle w:val="10"/>
            </w:pPr>
            <w:r>
              <w:t>项目名称</w:t>
            </w:r>
          </w:p>
        </w:tc>
        <w:tc>
          <w:tcPr>
            <w:tcW w:w="6094" w:type="dxa"/>
            <w:gridSpan w:val="3"/>
            <w:vAlign w:val="center"/>
          </w:tcPr>
          <w:p>
            <w:pPr>
              <w:pStyle w:val="12"/>
            </w:pPr>
            <w:r>
              <w:t>关于提前下达2024年省级普惠金融发展专项（民贸民品贷款贴息引导支持）资金预算冀财金[2023]60号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718.39</w:t>
            </w:r>
          </w:p>
        </w:tc>
        <w:tc>
          <w:tcPr>
            <w:tcW w:w="2835" w:type="dxa"/>
            <w:vAlign w:val="center"/>
          </w:tcPr>
          <w:p>
            <w:pPr>
              <w:pStyle w:val="10"/>
            </w:pPr>
            <w:r>
              <w:t>其中：财政    资金</w:t>
            </w:r>
          </w:p>
        </w:tc>
        <w:tc>
          <w:tcPr>
            <w:tcW w:w="2551" w:type="dxa"/>
            <w:vAlign w:val="center"/>
          </w:tcPr>
          <w:p>
            <w:pPr>
              <w:pStyle w:val="12"/>
            </w:pPr>
            <w:r>
              <w:t>718.39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2024年暨2023年度民贸民品贷款贴息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718.39</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≥100民贸民品贷款贴息</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≤0资金成本</w:t>
            </w:r>
          </w:p>
        </w:tc>
        <w:tc>
          <w:tcPr>
            <w:tcW w:w="1276" w:type="dxa"/>
            <w:vAlign w:val="center"/>
          </w:tcPr>
          <w:p>
            <w:pPr>
              <w:pStyle w:val="12"/>
            </w:pPr>
            <w:r>
              <w:t>鼓励企业积极生产少数民族商品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≥100及时拨付</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≥100补助发放及时</w:t>
            </w:r>
          </w:p>
        </w:tc>
        <w:tc>
          <w:tcPr>
            <w:tcW w:w="1276" w:type="dxa"/>
            <w:vAlign w:val="center"/>
          </w:tcPr>
          <w:p>
            <w:pPr>
              <w:pStyle w:val="12"/>
            </w:pPr>
            <w:r>
              <w:t>确保利息补贴发放到位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≥100符合政策的全部拨付</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服务企业数量</w:t>
            </w:r>
          </w:p>
        </w:tc>
        <w:tc>
          <w:tcPr>
            <w:tcW w:w="5386" w:type="dxa"/>
            <w:vAlign w:val="center"/>
          </w:tcPr>
          <w:p>
            <w:pPr>
              <w:pStyle w:val="12"/>
            </w:pPr>
            <w:r>
              <w:t>服务企业数量</w:t>
            </w:r>
          </w:p>
        </w:tc>
        <w:tc>
          <w:tcPr>
            <w:tcW w:w="2268" w:type="dxa"/>
            <w:vAlign w:val="center"/>
          </w:tcPr>
          <w:p>
            <w:pPr>
              <w:pStyle w:val="12"/>
            </w:pPr>
            <w:r>
              <w:t>≥2企业个数</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≥100保障企业发展</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≥100保障少数民族特需商品生产</w:t>
            </w:r>
          </w:p>
        </w:tc>
        <w:tc>
          <w:tcPr>
            <w:tcW w:w="1276" w:type="dxa"/>
            <w:vAlign w:val="center"/>
          </w:tcPr>
          <w:p>
            <w:pPr>
              <w:pStyle w:val="12"/>
            </w:pPr>
            <w:r>
              <w:t>生产特需商品的企业个数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≥100补助对象满意度</w:t>
            </w:r>
          </w:p>
        </w:tc>
        <w:tc>
          <w:tcPr>
            <w:tcW w:w="1276" w:type="dxa"/>
            <w:vAlign w:val="center"/>
          </w:tcPr>
          <w:p>
            <w:pPr>
              <w:pStyle w:val="12"/>
            </w:pPr>
            <w:r>
              <w:t>生产特需商品的企业个数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4、宗教场所财务审计绩效目标表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13052824P00000210614P</w:t>
            </w:r>
          </w:p>
        </w:tc>
        <w:tc>
          <w:tcPr>
            <w:tcW w:w="2835" w:type="dxa"/>
            <w:vAlign w:val="center"/>
          </w:tcPr>
          <w:p>
            <w:pPr>
              <w:pStyle w:val="10"/>
            </w:pPr>
            <w:r>
              <w:t>项目名称</w:t>
            </w:r>
          </w:p>
        </w:tc>
        <w:tc>
          <w:tcPr>
            <w:tcW w:w="6094" w:type="dxa"/>
            <w:gridSpan w:val="3"/>
            <w:vAlign w:val="center"/>
          </w:tcPr>
          <w:p>
            <w:pPr>
              <w:pStyle w:val="12"/>
            </w:pPr>
            <w:r>
              <w:t>宗教场所财务审计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宗教场所财务审计支出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4.00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1.目标2</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资金支持办公场所数量</w:t>
            </w:r>
          </w:p>
        </w:tc>
        <w:tc>
          <w:tcPr>
            <w:tcW w:w="5386" w:type="dxa"/>
            <w:vAlign w:val="center"/>
          </w:tcPr>
          <w:p>
            <w:pPr>
              <w:pStyle w:val="12"/>
            </w:pPr>
            <w:r>
              <w:t>支持办公场所的数量</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执法场所升级合格率</w:t>
            </w:r>
          </w:p>
        </w:tc>
        <w:tc>
          <w:tcPr>
            <w:tcW w:w="5386" w:type="dxa"/>
            <w:vAlign w:val="center"/>
          </w:tcPr>
          <w:p>
            <w:pPr>
              <w:pStyle w:val="12"/>
            </w:pPr>
            <w:r>
              <w:t>执法场所升级合格率</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对地区经济的贡献</w:t>
            </w:r>
          </w:p>
        </w:tc>
        <w:tc>
          <w:tcPr>
            <w:tcW w:w="5386" w:type="dxa"/>
            <w:vAlign w:val="center"/>
          </w:tcPr>
          <w:p>
            <w:pPr>
              <w:pStyle w:val="12"/>
            </w:pPr>
            <w:r>
              <w:t>对地区经济的贡献</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≤100完成率</w:t>
            </w:r>
          </w:p>
        </w:tc>
        <w:tc>
          <w:tcPr>
            <w:tcW w:w="1276" w:type="dxa"/>
            <w:vAlign w:val="center"/>
          </w:tcPr>
          <w:p>
            <w:pPr>
              <w:pStyle w:val="12"/>
            </w:pPr>
            <w:r>
              <w:t>国家宗教政策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≤100完成率</w:t>
            </w:r>
          </w:p>
        </w:tc>
        <w:tc>
          <w:tcPr>
            <w:tcW w:w="1276" w:type="dxa"/>
            <w:vAlign w:val="center"/>
          </w:tcPr>
          <w:p>
            <w:pPr>
              <w:pStyle w:val="12"/>
            </w:pPr>
            <w:r>
              <w:t>国家宗教政策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5、宗教场所视频监控系统维护绩效目标表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13052824P00000210615B</w:t>
            </w:r>
          </w:p>
        </w:tc>
        <w:tc>
          <w:tcPr>
            <w:tcW w:w="2835" w:type="dxa"/>
            <w:vAlign w:val="center"/>
          </w:tcPr>
          <w:p>
            <w:pPr>
              <w:pStyle w:val="10"/>
            </w:pPr>
            <w:r>
              <w:t>项目名称</w:t>
            </w:r>
          </w:p>
        </w:tc>
        <w:tc>
          <w:tcPr>
            <w:tcW w:w="6094" w:type="dxa"/>
            <w:gridSpan w:val="3"/>
            <w:vAlign w:val="center"/>
          </w:tcPr>
          <w:p>
            <w:pPr>
              <w:pStyle w:val="12"/>
            </w:pPr>
            <w:r>
              <w:t>宗教场所视频监控系统维护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宗教场所视频监控系统维护支出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1.目标2</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资金支持办公场所数量</w:t>
            </w:r>
          </w:p>
        </w:tc>
        <w:tc>
          <w:tcPr>
            <w:tcW w:w="5386" w:type="dxa"/>
            <w:vAlign w:val="center"/>
          </w:tcPr>
          <w:p>
            <w:pPr>
              <w:pStyle w:val="12"/>
            </w:pPr>
            <w:r>
              <w:t>支持办公场所的数量</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执法场所升级合格率</w:t>
            </w:r>
          </w:p>
        </w:tc>
        <w:tc>
          <w:tcPr>
            <w:tcW w:w="5386" w:type="dxa"/>
            <w:vAlign w:val="center"/>
          </w:tcPr>
          <w:p>
            <w:pPr>
              <w:pStyle w:val="12"/>
            </w:pPr>
            <w:r>
              <w:t>执法场所升级合格率</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对地区经济的贡献</w:t>
            </w:r>
          </w:p>
        </w:tc>
        <w:tc>
          <w:tcPr>
            <w:tcW w:w="5386" w:type="dxa"/>
            <w:vAlign w:val="center"/>
          </w:tcPr>
          <w:p>
            <w:pPr>
              <w:pStyle w:val="12"/>
            </w:pPr>
            <w:r>
              <w:t>对地区经济的贡献</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≤100工作完成率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≤100工作完成率</w:t>
            </w:r>
          </w:p>
        </w:tc>
        <w:tc>
          <w:tcPr>
            <w:tcW w:w="1276" w:type="dxa"/>
            <w:vAlign w:val="center"/>
          </w:tcPr>
          <w:p>
            <w:pPr>
              <w:pStyle w:val="12"/>
            </w:pPr>
            <w:r>
              <w:t>确保完成工作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6、宗教工作维稳绩效目标表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13052824P000002106862</w:t>
            </w:r>
          </w:p>
        </w:tc>
        <w:tc>
          <w:tcPr>
            <w:tcW w:w="2835" w:type="dxa"/>
            <w:vAlign w:val="center"/>
          </w:tcPr>
          <w:p>
            <w:pPr>
              <w:pStyle w:val="10"/>
            </w:pPr>
            <w:r>
              <w:t>项目名称</w:t>
            </w:r>
          </w:p>
        </w:tc>
        <w:tc>
          <w:tcPr>
            <w:tcW w:w="6094" w:type="dxa"/>
            <w:gridSpan w:val="3"/>
            <w:vAlign w:val="center"/>
          </w:tcPr>
          <w:p>
            <w:pPr>
              <w:pStyle w:val="12"/>
            </w:pPr>
            <w:r>
              <w:t>宗教工作维稳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宗教事务相关工作开支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4.00</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资金支持办公场所数量</w:t>
            </w:r>
          </w:p>
        </w:tc>
        <w:tc>
          <w:tcPr>
            <w:tcW w:w="5386" w:type="dxa"/>
            <w:vAlign w:val="center"/>
          </w:tcPr>
          <w:p>
            <w:pPr>
              <w:pStyle w:val="12"/>
            </w:pPr>
            <w:r>
              <w:t>支持办公场所的数量</w:t>
            </w:r>
          </w:p>
        </w:tc>
        <w:tc>
          <w:tcPr>
            <w:tcW w:w="2268" w:type="dxa"/>
            <w:vAlign w:val="center"/>
          </w:tcPr>
          <w:p>
            <w:pPr>
              <w:pStyle w:val="12"/>
            </w:pPr>
            <w:r>
              <w:t>≤100完成调查</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执法场所升级合格率</w:t>
            </w:r>
          </w:p>
        </w:tc>
        <w:tc>
          <w:tcPr>
            <w:tcW w:w="5386" w:type="dxa"/>
            <w:vAlign w:val="center"/>
          </w:tcPr>
          <w:p>
            <w:pPr>
              <w:pStyle w:val="12"/>
            </w:pPr>
            <w:r>
              <w:t>执法场所升级合格率</w:t>
            </w:r>
          </w:p>
        </w:tc>
        <w:tc>
          <w:tcPr>
            <w:tcW w:w="2268" w:type="dxa"/>
            <w:vAlign w:val="center"/>
          </w:tcPr>
          <w:p>
            <w:pPr>
              <w:pStyle w:val="12"/>
            </w:pPr>
            <w:r>
              <w:t>≤100宗教场所稳定目标是否完成</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≤100及时处理突发问题</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≤100预算控制数</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≤100维护社会稳定</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对地区经济的贡献</w:t>
            </w:r>
          </w:p>
        </w:tc>
        <w:tc>
          <w:tcPr>
            <w:tcW w:w="5386" w:type="dxa"/>
            <w:vAlign w:val="center"/>
          </w:tcPr>
          <w:p>
            <w:pPr>
              <w:pStyle w:val="12"/>
            </w:pPr>
            <w:r>
              <w:t>对地区经济的贡献</w:t>
            </w:r>
          </w:p>
        </w:tc>
        <w:tc>
          <w:tcPr>
            <w:tcW w:w="2268" w:type="dxa"/>
            <w:vAlign w:val="center"/>
          </w:tcPr>
          <w:p>
            <w:pPr>
              <w:pStyle w:val="12"/>
            </w:pPr>
            <w:r>
              <w:t>≤100项目实施后经济效益增长率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≤100社会稳定水平</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≤100生态效益增长率</w:t>
            </w:r>
          </w:p>
        </w:tc>
        <w:tc>
          <w:tcPr>
            <w:tcW w:w="1276" w:type="dxa"/>
            <w:vAlign w:val="center"/>
          </w:tcPr>
          <w:p>
            <w:pPr>
              <w:pStyle w:val="12"/>
            </w:pPr>
            <w:r>
              <w:t>确保完成工作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≤100满意度</w:t>
            </w:r>
          </w:p>
        </w:tc>
        <w:tc>
          <w:tcPr>
            <w:tcW w:w="1276" w:type="dxa"/>
            <w:vAlign w:val="center"/>
          </w:tcPr>
          <w:p>
            <w:pPr>
              <w:pStyle w:val="12"/>
            </w:pPr>
            <w:r>
              <w:t>确保完成工作</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宁晋县民族宗教事务局本级上年末固定资产金额为7.68万元（详见下表）。本年度拟购置固定资产总额为0.00万元，已按要求列入政府采购预算，详见政府采购预算表。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308001宁晋县民族宗教事务局本级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62</w:t>
            </w:r>
          </w:p>
        </w:tc>
        <w:tc>
          <w:tcPr>
            <w:tcW w:w="2835" w:type="dxa"/>
            <w:vAlign w:val="center"/>
          </w:tcPr>
          <w:p>
            <w:pPr>
              <w:pStyle w:val="11"/>
            </w:pPr>
            <w:r>
              <w:t>7.68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8E05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2024-05-14T12:28:59Z</dcterms:created>
  <dcterms:modified xsi:type="dcterms:W3CDTF">2024-05-14T04:28:59Z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2024-05-14T12:29:00Z</dcterms:created>
  <dcterms:modified xsi:type="dcterms:W3CDTF">2024-05-14T04:29:00Z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2024-05-14T12:29:00Z</dcterms:created>
  <dcterms:modified xsi:type="dcterms:W3CDTF">2024-05-14T04:29:00Z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2024-05-14T12:29:00Z</dcterms:created>
  <dcterms:modified xsi:type="dcterms:W3CDTF">2024-05-14T04:29:00Z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2024-05-14T12:28:59Z</dcterms:created>
  <dcterms:modified xsi:type="dcterms:W3CDTF">2024-05-14T04:28:59Z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2024-05-14T12:28:53Z</dcterms:created>
  <dcterms:modified xsi:type="dcterms:W3CDTF">2024-05-14T04:28:53Z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2024-05-14T12:28:59Z</dcterms:created>
  <dcterms:modified xsi:type="dcterms:W3CDTF">2024-05-14T04:28:59Z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2024-05-14T12:28:59Z</dcterms:created>
  <dcterms:modified xsi:type="dcterms:W3CDTF">2024-05-14T04:28:59Z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2024-05-14T12:28:57Z</dcterms:created>
  <dcterms:modified xsi:type="dcterms:W3CDTF">2024-05-14T04:28:57Z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66122fc-26e4-482f-81f4-e066bcbeea75}">
  <ds:schemaRefs/>
</ds:datastoreItem>
</file>

<file path=customXml/itemProps10.xml><?xml version="1.0" encoding="utf-8"?>
<ds:datastoreItem xmlns:ds="http://schemas.openxmlformats.org/officeDocument/2006/customXml" ds:itemID="{9eb7a3a2-703d-4ce2-bc48-b0cccdae1620}">
  <ds:schemaRefs/>
</ds:datastoreItem>
</file>

<file path=customXml/itemProps11.xml><?xml version="1.0" encoding="utf-8"?>
<ds:datastoreItem xmlns:ds="http://schemas.openxmlformats.org/officeDocument/2006/customXml" ds:itemID="{42b14405-b6c2-410b-9938-58d8f9970bf7}">
  <ds:schemaRefs/>
</ds:datastoreItem>
</file>

<file path=customXml/itemProps12.xml><?xml version="1.0" encoding="utf-8"?>
<ds:datastoreItem xmlns:ds="http://schemas.openxmlformats.org/officeDocument/2006/customXml" ds:itemID="{7689d2df-833d-4fc2-b68f-cb33e9ebdd47}">
  <ds:schemaRefs/>
</ds:datastoreItem>
</file>

<file path=customXml/itemProps13.xml><?xml version="1.0" encoding="utf-8"?>
<ds:datastoreItem xmlns:ds="http://schemas.openxmlformats.org/officeDocument/2006/customXml" ds:itemID="{aa785e58-6b7c-4e5f-979a-259fc062a439}">
  <ds:schemaRefs/>
</ds:datastoreItem>
</file>

<file path=customXml/itemProps14.xml><?xml version="1.0" encoding="utf-8"?>
<ds:datastoreItem xmlns:ds="http://schemas.openxmlformats.org/officeDocument/2006/customXml" ds:itemID="{ae1ea783-03ae-47fa-be6a-577c99abc07d}">
  <ds:schemaRefs/>
</ds:datastoreItem>
</file>

<file path=customXml/itemProps15.xml><?xml version="1.0" encoding="utf-8"?>
<ds:datastoreItem xmlns:ds="http://schemas.openxmlformats.org/officeDocument/2006/customXml" ds:itemID="{98436bbc-ceb5-429b-b698-4fa2ee670dbd}">
  <ds:schemaRefs/>
</ds:datastoreItem>
</file>

<file path=customXml/itemProps16.xml><?xml version="1.0" encoding="utf-8"?>
<ds:datastoreItem xmlns:ds="http://schemas.openxmlformats.org/officeDocument/2006/customXml" ds:itemID="{90208b10-ef6d-4108-9497-7cabe0f8d2dc}">
  <ds:schemaRefs/>
</ds:datastoreItem>
</file>

<file path=customXml/itemProps17.xml><?xml version="1.0" encoding="utf-8"?>
<ds:datastoreItem xmlns:ds="http://schemas.openxmlformats.org/officeDocument/2006/customXml" ds:itemID="{c41c0ad9-4642-4ec3-885a-162f99e47f96}">
  <ds:schemaRefs/>
</ds:datastoreItem>
</file>

<file path=customXml/itemProps18.xml><?xml version="1.0" encoding="utf-8"?>
<ds:datastoreItem xmlns:ds="http://schemas.openxmlformats.org/officeDocument/2006/customXml" ds:itemID="{381c3564-d739-4e9d-9cdc-46ae7d581b49}">
  <ds:schemaRefs/>
</ds:datastoreItem>
</file>

<file path=customXml/itemProps2.xml><?xml version="1.0" encoding="utf-8"?>
<ds:datastoreItem xmlns:ds="http://schemas.openxmlformats.org/officeDocument/2006/customXml" ds:itemID="{461938d5-92c5-4436-bf80-67f546ebf1d1}">
  <ds:schemaRefs/>
</ds:datastoreItem>
</file>

<file path=customXml/itemProps3.xml><?xml version="1.0" encoding="utf-8"?>
<ds:datastoreItem xmlns:ds="http://schemas.openxmlformats.org/officeDocument/2006/customXml" ds:itemID="{9e743b49-02bb-4846-a9d2-88803d7adbbe}">
  <ds:schemaRefs/>
</ds:datastoreItem>
</file>

<file path=customXml/itemProps4.xml><?xml version="1.0" encoding="utf-8"?>
<ds:datastoreItem xmlns:ds="http://schemas.openxmlformats.org/officeDocument/2006/customXml" ds:itemID="{951a180e-b349-40b2-95c2-7ea28ade55e7}">
  <ds:schemaRefs/>
</ds:datastoreItem>
</file>

<file path=customXml/itemProps5.xml><?xml version="1.0" encoding="utf-8"?>
<ds:datastoreItem xmlns:ds="http://schemas.openxmlformats.org/officeDocument/2006/customXml" ds:itemID="{afe546a5-73a6-40fa-bfd8-57e763f748d4}">
  <ds:schemaRefs/>
</ds:datastoreItem>
</file>

<file path=customXml/itemProps6.xml><?xml version="1.0" encoding="utf-8"?>
<ds:datastoreItem xmlns:ds="http://schemas.openxmlformats.org/officeDocument/2006/customXml" ds:itemID="{a78d3119-510d-48dc-83d9-68f533403da1}">
  <ds:schemaRefs/>
</ds:datastoreItem>
</file>

<file path=customXml/itemProps7.xml><?xml version="1.0" encoding="utf-8"?>
<ds:datastoreItem xmlns:ds="http://schemas.openxmlformats.org/officeDocument/2006/customXml" ds:itemID="{fea694ed-551a-4816-9b3e-f1fe30a1e202}">
  <ds:schemaRefs/>
</ds:datastoreItem>
</file>

<file path=customXml/itemProps8.xml><?xml version="1.0" encoding="utf-8"?>
<ds:datastoreItem xmlns:ds="http://schemas.openxmlformats.org/officeDocument/2006/customXml" ds:itemID="{e0ffdce3-a567-40ce-8dd4-d81e66fe8fb4}">
  <ds:schemaRefs/>
</ds:datastoreItem>
</file>

<file path=customXml/itemProps9.xml><?xml version="1.0" encoding="utf-8"?>
<ds:datastoreItem xmlns:ds="http://schemas.openxmlformats.org/officeDocument/2006/customXml" ds:itemID="{f0b8753e-e957-45b4-82b4-8f83de92290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2024-05-14T12:29:00Z</dcterms:created>
  <dc:creator>Administrator.USER-20210917RG</dc:creator>
  <cp:lastModifiedBy>Administrator</cp:lastModifiedBy>
  <dcterms:modified xsi:type="dcterms:W3CDTF">2024-05-14T04:30:54Z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7B2181AC0232412DB6FFA05C8E1E8348</vt:lpwstr>
  </property>
</Properties>
</file>