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83" w:name="_GoBack"/>
      <w:bookmarkEnd w:id="83"/>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4</w:t>
      </w:r>
      <w:r>
        <w:fldChar w:fldCharType="end"/>
      </w:r>
      <w:r>
        <w:fldChar w:fldCharType="end"/>
      </w:r>
    </w:p>
    <w:p>
      <w:pPr>
        <w:pStyle w:val="3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pPr>
        <w:pStyle w:val="3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6</w:t>
      </w:r>
      <w:r>
        <w:fldChar w:fldCharType="end"/>
      </w:r>
      <w:r>
        <w:fldChar w:fldCharType="end"/>
      </w:r>
    </w:p>
    <w:p>
      <w:pPr>
        <w:pStyle w:val="3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6</w:t>
      </w:r>
      <w:r>
        <w:fldChar w:fldCharType="end"/>
      </w:r>
      <w:r>
        <w:fldChar w:fldCharType="end"/>
      </w:r>
    </w:p>
    <w:p>
      <w:pPr>
        <w:pStyle w:val="35"/>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89</w:t>
      </w:r>
    </w:p>
    <w:p>
      <w:pPr>
        <w:pStyle w:val="35"/>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90</w:t>
      </w:r>
    </w:p>
    <w:p>
      <w:pPr>
        <w:pStyle w:val="3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91</w:t>
      </w:r>
    </w:p>
    <w:p>
      <w:pPr>
        <w:pStyle w:val="3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91</w:t>
      </w:r>
    </w:p>
    <w:p>
      <w:r>
        <w:fldChar w:fldCharType="end"/>
      </w:r>
    </w:p>
    <w:p>
      <w:pPr>
        <w:jc w:val="center"/>
      </w:pPr>
      <w:r>
        <w:rPr>
          <w:rFonts w:ascii="黑体" w:hAnsi="黑体" w:eastAsia="黑体" w:cs="黑体"/>
          <w:b/>
          <w:color w:val="000000"/>
          <w:sz w:val="30"/>
        </w:rPr>
        <w:t>第二部分  部门所属单位预算</w:t>
      </w:r>
    </w:p>
    <w:p>
      <w:pPr>
        <w:pStyle w:val="35"/>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lang w:eastAsia="zh-CN"/>
        </w:rPr>
        <w:t>宁晋</w:t>
      </w:r>
      <w:r>
        <w:t>县自然资源和规划局本级收支预算</w:t>
      </w:r>
      <w:r>
        <w:tab/>
      </w:r>
      <w:r>
        <w:rPr>
          <w:rFonts w:hint="eastAsia"/>
          <w:lang w:val="en-US" w:eastAsia="zh-CN"/>
        </w:rPr>
        <w:t>1</w:t>
      </w:r>
      <w:r>
        <w:fldChar w:fldCharType="end"/>
      </w:r>
      <w:r>
        <w:rPr>
          <w:rFonts w:hint="eastAsia"/>
          <w:lang w:val="en-US" w:eastAsia="zh-CN"/>
        </w:rPr>
        <w:t>92</w:t>
      </w:r>
    </w:p>
    <w:p>
      <w:r>
        <w:fldChar w:fldCharType="end"/>
      </w:r>
    </w:p>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12620"/>
        </w:tabs>
        <w:bidi w:val="0"/>
        <w:jc w:val="left"/>
        <w:rPr>
          <w:rFonts w:hint="eastAsia" w:eastAsia="宋体"/>
          <w:lang w:val="en-US" w:eastAsia="zh-CN"/>
        </w:rPr>
        <w:sectPr>
          <w:pgSz w:w="16840" w:h="11900" w:orient="landscape"/>
          <w:pgMar w:top="1587" w:right="1134" w:bottom="1361" w:left="1134" w:header="720" w:footer="720" w:gutter="0"/>
          <w:pgNumType w:start="1"/>
          <w:cols w:space="720" w:num="1"/>
        </w:sectPr>
      </w:pPr>
      <w:r>
        <w:rPr>
          <w:rFonts w:hint="eastAsia" w:eastAsia="宋体"/>
          <w:lang w:val="en-US" w:eastAsia="zh-CN"/>
        </w:rPr>
        <w:tab/>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4" w:type="default"/>
          <w:footerReference r:id="rId5"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tbl>
      <w:tblPr>
        <w:tblStyle w:val="6"/>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jc w:val="center"/>
        </w:trPr>
        <w:tc>
          <w:tcPr>
            <w:tcW w:w="12750" w:type="dxa"/>
            <w:gridSpan w:val="5"/>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6750" w:type="dxa"/>
            <w:gridSpan w:val="3"/>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42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r>
    </w:tbl>
    <w:p>
      <w:pPr>
        <w:jc w:val="both"/>
        <w:sectPr>
          <w:pgSz w:w="16840" w:h="11900" w:orient="landscape"/>
          <w:pgMar w:top="1361" w:right="1020" w:bottom="1134" w:left="1020" w:header="720" w:footer="720" w:gutter="0"/>
          <w:cols w:space="720" w:num="1"/>
        </w:sectPr>
      </w:pPr>
    </w:p>
    <w:tbl>
      <w:tblPr>
        <w:tblStyle w:val="6"/>
        <w:tblW w:w="154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650"/>
        <w:gridCol w:w="3150"/>
        <w:gridCol w:w="1500"/>
        <w:gridCol w:w="1500"/>
        <w:gridCol w:w="1500"/>
        <w:gridCol w:w="795"/>
        <w:gridCol w:w="585"/>
        <w:gridCol w:w="480"/>
        <w:gridCol w:w="720"/>
        <w:gridCol w:w="1125"/>
        <w:gridCol w:w="795"/>
        <w:gridCol w:w="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5465" w:type="dxa"/>
            <w:gridSpan w:val="13"/>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0" w:name="_Toc_2_2_0000000003"/>
            <w:r>
              <w:rPr>
                <w:rFonts w:hint="eastAsia" w:ascii="宋体" w:hAnsi="宋体" w:eastAsia="宋体" w:cs="宋体"/>
                <w:b/>
                <w:bCs/>
                <w:i w:val="0"/>
                <w:iCs w:val="0"/>
                <w:color w:val="000000"/>
                <w:kern w:val="0"/>
                <w:sz w:val="43"/>
                <w:szCs w:val="43"/>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1910" w:type="dxa"/>
            <w:gridSpan w:val="9"/>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1845"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71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8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00"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1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5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4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6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bookmarkEnd w:id="0"/>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2"/>
        <w:gridCol w:w="3096"/>
        <w:gridCol w:w="1492"/>
        <w:gridCol w:w="1489"/>
        <w:gridCol w:w="1492"/>
        <w:gridCol w:w="1483"/>
        <w:gridCol w:w="1483"/>
        <w:gridCol w:w="14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4475" w:type="dxa"/>
            <w:gridSpan w:val="9"/>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1" w:name="_Toc_2_2_0000000004"/>
            <w:r>
              <w:rPr>
                <w:rFonts w:hint="eastAsia" w:ascii="宋体" w:hAnsi="宋体" w:eastAsia="宋体" w:cs="宋体"/>
                <w:b/>
                <w:bCs/>
                <w:i w:val="0"/>
                <w:iCs w:val="0"/>
                <w:color w:val="000000"/>
                <w:kern w:val="0"/>
                <w:sz w:val="43"/>
                <w:szCs w:val="43"/>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5"/>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46756.08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bookmarkEnd w:id="1"/>
    <w:tbl>
      <w:tblPr>
        <w:tblStyle w:val="6"/>
        <w:tblW w:w="160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1500"/>
        <w:gridCol w:w="3900"/>
        <w:gridCol w:w="1500"/>
        <w:gridCol w:w="1500"/>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6050" w:type="dxa"/>
            <w:gridSpan w:val="8"/>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050"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54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990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ectPr>
          <w:pgSz w:w="16840" w:h="11900" w:orient="landscape"/>
          <w:pgMar w:top="1361" w:right="1020" w:bottom="1134" w:left="1020" w:header="720" w:footer="720" w:gutter="0"/>
          <w:cols w:space="720" w:num="1"/>
        </w:sectPr>
      </w:pPr>
    </w:p>
    <w:tbl>
      <w:tblPr>
        <w:tblStyle w:val="6"/>
        <w:tblW w:w="13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0"/>
        <w:gridCol w:w="3096"/>
        <w:gridCol w:w="2375"/>
        <w:gridCol w:w="1192"/>
        <w:gridCol w:w="1192"/>
        <w:gridCol w:w="1191"/>
        <w:gridCol w:w="23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75" w:type="dxa"/>
            <w:gridSpan w:val="8"/>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2" w:name="_Toc_2_2_0000000006"/>
            <w:r>
              <w:rPr>
                <w:rFonts w:hint="eastAsia" w:ascii="宋体" w:hAnsi="宋体" w:eastAsia="宋体" w:cs="宋体"/>
                <w:b/>
                <w:bCs/>
                <w:i w:val="0"/>
                <w:iCs w:val="0"/>
                <w:color w:val="000000"/>
                <w:kern w:val="0"/>
                <w:sz w:val="43"/>
                <w:szCs w:val="43"/>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75" w:type="dxa"/>
            <w:gridSpan w:val="5"/>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24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22692.90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bookmarkEnd w:id="2"/>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900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sectPr>
          <w:pgSz w:w="16840" w:h="11900" w:orient="landscape"/>
          <w:pgMar w:top="1361" w:right="1020" w:bottom="1134" w:left="1020" w:header="720" w:footer="720" w:gutter="0"/>
          <w:cols w:space="720" w:num="1"/>
        </w:sect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4"/>
        <w:gridCol w:w="3096"/>
        <w:gridCol w:w="2975"/>
        <w:gridCol w:w="2970"/>
        <w:gridCol w:w="29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3" w:name="_Toc_2_2_0000000008"/>
            <w:r>
              <w:rPr>
                <w:rFonts w:hint="eastAsia" w:ascii="宋体" w:hAnsi="宋体" w:eastAsia="宋体" w:cs="宋体"/>
                <w:b/>
                <w:bCs/>
                <w:i w:val="0"/>
                <w:iCs w:val="0"/>
                <w:color w:val="000000"/>
                <w:kern w:val="0"/>
                <w:sz w:val="43"/>
                <w:szCs w:val="43"/>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bookmarkEnd w:id="3"/>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4" w:name="_Toc_2_2_0000000009"/>
            <w:r>
              <w:rPr>
                <w:rFonts w:hint="eastAsia" w:ascii="宋体" w:hAnsi="宋体" w:eastAsia="宋体" w:cs="宋体"/>
                <w:b/>
                <w:bCs/>
                <w:i w:val="0"/>
                <w:iCs w:val="0"/>
                <w:color w:val="000000"/>
                <w:kern w:val="0"/>
                <w:sz w:val="43"/>
                <w:szCs w:val="43"/>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注：我单位无国有资本经营预算，空表列示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bookmarkEnd w:id="4"/>
    <w:tbl>
      <w:tblPr>
        <w:tblStyle w:val="6"/>
        <w:tblW w:w="142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2400"/>
        <w:gridCol w:w="2400"/>
        <w:gridCol w:w="2400"/>
        <w:gridCol w:w="2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250"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50"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预算单位编码及名称：[324]宁晋县自然资源和规划局</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96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9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新河县自然资源和规划局2022年部门预算信息公开情况说明</w:t>
      </w:r>
    </w:p>
    <w:p>
      <w:pPr>
        <w:pStyle w:val="2"/>
        <w:jc w:val="center"/>
        <w:rPr>
          <w:rFonts w:hint="eastAsia" w:hAnsi="宋体" w:cs="宋体"/>
          <w:b/>
          <w:bCs/>
          <w:sz w:val="44"/>
          <w:szCs w:val="44"/>
        </w:rPr>
      </w:pPr>
      <w:r>
        <w:rPr>
          <w:rFonts w:hint="eastAsia" w:hAnsi="宋体" w:cs="宋体"/>
          <w:b/>
          <w:bCs/>
          <w:sz w:val="44"/>
          <w:szCs w:val="44"/>
        </w:rPr>
        <w:t>宁晋县自然资源和规划局</w:t>
      </w:r>
    </w:p>
    <w:p>
      <w:pPr>
        <w:pStyle w:val="2"/>
        <w:jc w:val="center"/>
        <w:rPr>
          <w:rFonts w:hint="eastAsia" w:hAnsi="宋体" w:cs="宋体"/>
          <w:b/>
          <w:bCs/>
          <w:sz w:val="44"/>
          <w:szCs w:val="44"/>
        </w:rPr>
      </w:pPr>
      <w:r>
        <w:rPr>
          <w:rFonts w:hint="eastAsia" w:hAnsi="宋体" w:cs="宋体"/>
          <w:b/>
          <w:bCs/>
          <w:sz w:val="44"/>
          <w:szCs w:val="44"/>
        </w:rPr>
        <w:t>部门预算公开内容</w:t>
      </w:r>
    </w:p>
    <w:p>
      <w:pPr>
        <w:pStyle w:val="2"/>
        <w:ind w:firstLine="600" w:firstLineChars="200"/>
        <w:rPr>
          <w:rFonts w:hint="eastAsia" w:hAnsi="宋体" w:cs="宋体"/>
          <w:bCs/>
          <w:sz w:val="30"/>
          <w:szCs w:val="30"/>
        </w:rPr>
      </w:pPr>
      <w:r>
        <w:rPr>
          <w:rFonts w:hint="eastAsia" w:hAnsi="宋体" w:cs="宋体"/>
          <w:bCs/>
          <w:sz w:val="30"/>
          <w:szCs w:val="30"/>
        </w:rPr>
        <w:t>按照</w:t>
      </w:r>
      <w:r>
        <w:rPr>
          <w:rFonts w:hint="eastAsia" w:hAnsi="宋体" w:eastAsia="宋体" w:cs="宋体"/>
          <w:bCs/>
          <w:sz w:val="30"/>
          <w:szCs w:val="30"/>
          <w:lang w:eastAsia="zh-CN"/>
        </w:rPr>
        <w:t>《中华人民共和国预算法》</w:t>
      </w:r>
      <w:r>
        <w:rPr>
          <w:rFonts w:hint="eastAsia" w:hAnsi="宋体" w:cs="宋体"/>
          <w:bCs/>
          <w:sz w:val="30"/>
          <w:szCs w:val="30"/>
        </w:rPr>
        <w:t>、《地方预算公开操作规程》和《河北省省级预算公开办法》规定，现将宁晋县国土资源局2021年部门预算公开如下：</w:t>
      </w:r>
    </w:p>
    <w:p>
      <w:pPr>
        <w:pStyle w:val="2"/>
        <w:ind w:firstLine="200"/>
        <w:rPr>
          <w:rFonts w:hint="eastAsia" w:hAnsi="宋体" w:cs="宋体"/>
          <w:b/>
          <w:bCs/>
          <w:sz w:val="30"/>
          <w:szCs w:val="30"/>
        </w:rPr>
      </w:pPr>
      <w:r>
        <w:rPr>
          <w:rFonts w:hint="eastAsia" w:hAnsi="宋体" w:cs="宋体"/>
          <w:bCs/>
          <w:sz w:val="30"/>
          <w:szCs w:val="30"/>
        </w:rPr>
        <w:t xml:space="preserve"> </w:t>
      </w:r>
      <w:r>
        <w:rPr>
          <w:rFonts w:hint="eastAsia" w:hAnsi="宋体" w:cs="宋体"/>
          <w:b/>
          <w:bCs/>
          <w:sz w:val="30"/>
          <w:szCs w:val="30"/>
        </w:rPr>
        <w:t xml:space="preserve"> 一、部门职责、机构设置等基本情况</w:t>
      </w:r>
    </w:p>
    <w:p>
      <w:pPr>
        <w:pStyle w:val="2"/>
        <w:ind w:firstLine="200"/>
        <w:rPr>
          <w:rFonts w:hint="eastAsia" w:hAnsi="宋体" w:cs="宋体"/>
          <w:b/>
          <w:bCs/>
          <w:sz w:val="30"/>
          <w:szCs w:val="30"/>
        </w:rPr>
      </w:pPr>
      <w:r>
        <w:rPr>
          <w:rFonts w:hint="eastAsia" w:hAnsi="宋体" w:cs="宋体"/>
          <w:bCs/>
          <w:sz w:val="30"/>
          <w:szCs w:val="30"/>
        </w:rPr>
        <w:t xml:space="preserve">   </w:t>
      </w:r>
      <w:r>
        <w:rPr>
          <w:rFonts w:hint="eastAsia" w:hAnsi="宋体" w:cs="宋体"/>
          <w:b/>
          <w:bCs/>
          <w:sz w:val="30"/>
          <w:szCs w:val="30"/>
        </w:rPr>
        <w:t>㈠部门职责</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负责全县自然资源统一确权登记工作。贯彻执行国家和省、市各类自然资源和不动产统一确权登记、权籍调查、不动产测绘、争议调处、成果应用的制度、标准、规范。负责全县自然资源和不动产登记信息管理基础</w:t>
      </w:r>
      <w:r>
        <w:rPr>
          <w:rFonts w:hint="eastAsia" w:ascii="仿宋_GB2312" w:hAnsi="仿宋_GB2312" w:eastAsia="仿宋_GB2312" w:cs="仿宋_GB2312"/>
          <w:sz w:val="32"/>
          <w:szCs w:val="32"/>
          <w:lang w:eastAsia="zh-CN"/>
        </w:rPr>
        <w:t>平台建设</w:t>
      </w:r>
      <w:r>
        <w:rPr>
          <w:rFonts w:hint="eastAsia" w:ascii="仿宋_GB2312" w:hAnsi="仿宋_GB2312" w:eastAsia="仿宋_GB2312" w:cs="仿宋_GB2312"/>
          <w:sz w:val="32"/>
          <w:szCs w:val="32"/>
        </w:rPr>
        <w:t>和维护。负责自然资源和不动产登记资料收集、整理、共享、汇交管理等。负责全县自然资源和不动产确权登记工作。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（十）负责管理全县地质勘查行业和地质工作。编制地质勘查规划并监督检查执行情况。管理县级地质勘查项目。组织实施重大地质矿产勘查专项。负责古生物化石的监督管理。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（十五）组织开展全县自然资源和规划及林业领域对外交流合作。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（十六）查处全县自然资源开发利用和国土空间规划及测绘和林业领域重大违法案件。负责有关行政执法工作。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（十七）负责国土空间规划的编制、审查、实施、修改工作。负责乡村建设规划编制和实施。负责乡村建筑风貌规划管理工作。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（十八）负责全县规划设计单位资质管理，监督注册规划师执业行为。负责自然资源和城乡规划档案的相关管理工作。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（十九）负责全县林业和草原及其生态保护修复的监督管理，执行林业和草原及其生态保护修复的政策、规划、地方标准。组织开展全县森林、草原、湿地、荒漠和陆生野生动植物资源动态监测与评价。</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（二十二）负责监督管理全县荒漠化防治工作。组织开展荒漠调查，组织沙尘暴灾害预测预报和应急处置。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（二十六）执行林业和草原资源优化配置及木材利用政策，拟订相关林业产业地方标准并监督实施，组织、指导林产品质量监督，指导生态扶贫相关工作。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pPr>
        <w:spacing w:line="580" w:lineRule="exact"/>
        <w:ind w:firstLine="616" w:firstLineChars="200"/>
        <w:rPr>
          <w:rFonts w:ascii="仿宋_GB2312" w:hAnsi="仿宋_GB2312" w:eastAsia="仿宋_GB2312" w:cs="仿宋_GB2312"/>
          <w:color w:val="FF0000"/>
          <w:sz w:val="32"/>
          <w:szCs w:val="32"/>
        </w:rPr>
      </w:pPr>
      <w:r>
        <w:rPr>
          <w:rFonts w:hint="eastAsia" w:ascii="仿宋_GB2312" w:hAnsi="仿宋_GB2312" w:eastAsia="仿宋_GB2312" w:cs="仿宋_GB2312"/>
          <w:spacing w:val="-6"/>
          <w:sz w:val="32"/>
          <w:szCs w:val="32"/>
        </w:rPr>
        <w:t>（三十）负责全县林业和草原科技、教育和外事工作，负责全县林业和草原人才队伍建设，组织实施林业和草原国际交流与合作事务，承担湿地、防治荒漠化、濒危野生动植物等国</w:t>
      </w:r>
      <w:r>
        <w:rPr>
          <w:rFonts w:hint="eastAsia" w:ascii="仿宋_GB2312" w:hAnsi="仿宋_GB2312" w:eastAsia="仿宋_GB2312" w:cs="仿宋_GB2312"/>
          <w:sz w:val="32"/>
          <w:szCs w:val="32"/>
        </w:rPr>
        <w:t>际公约履约工作。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（三十一）完成县委、县政府交办的其他任务。</w:t>
      </w:r>
    </w:p>
    <w:p>
      <w:pPr>
        <w:jc w:val="center"/>
        <w:outlineLvl w:val="0"/>
        <w:rPr>
          <w:rFonts w:eastAsia="方正小标宋_GBK"/>
          <w:b/>
          <w:bCs/>
          <w:sz w:val="32"/>
        </w:rPr>
      </w:pPr>
      <w:r>
        <w:rPr>
          <w:rFonts w:hint="eastAsia" w:eastAsia="方正小标宋_GBK"/>
          <w:b/>
          <w:bCs/>
          <w:sz w:val="32"/>
        </w:rPr>
        <w:t>自然资源和规划局</w:t>
      </w:r>
      <w:r>
        <w:rPr>
          <w:rFonts w:eastAsia="方正小标宋_GBK"/>
          <w:b/>
          <w:bCs/>
          <w:sz w:val="32"/>
        </w:rPr>
        <w:t>部门</w:t>
      </w:r>
      <w:r>
        <w:rPr>
          <w:rFonts w:hint="eastAsia" w:eastAsia="方正小标宋_GBK"/>
          <w:b/>
          <w:bCs/>
          <w:sz w:val="32"/>
        </w:rPr>
        <w:t>机构设置情况</w:t>
      </w:r>
    </w:p>
    <w:tbl>
      <w:tblPr>
        <w:tblStyle w:val="6"/>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eastAsia="方正书宋_GBK"/>
                <w:b/>
              </w:rPr>
            </w:pPr>
            <w:r>
              <w:rPr>
                <w:rFonts w:eastAsia="方正书宋_GBK"/>
                <w:b/>
              </w:rPr>
              <w:t>单位名称</w:t>
            </w:r>
          </w:p>
        </w:tc>
        <w:tc>
          <w:tcPr>
            <w:tcW w:w="1134" w:type="dxa"/>
            <w:vMerge w:val="restart"/>
            <w:noWrap w:val="0"/>
            <w:vAlign w:val="center"/>
          </w:tcPr>
          <w:p>
            <w:pPr>
              <w:spacing w:line="300" w:lineRule="exact"/>
              <w:jc w:val="center"/>
              <w:rPr>
                <w:rFonts w:eastAsia="方正书宋_GBK"/>
                <w:b/>
              </w:rPr>
            </w:pPr>
            <w:r>
              <w:rPr>
                <w:rFonts w:eastAsia="方正书宋_GBK"/>
                <w:b/>
              </w:rPr>
              <w:t>单位性质</w:t>
            </w:r>
          </w:p>
        </w:tc>
        <w:tc>
          <w:tcPr>
            <w:tcW w:w="1276" w:type="dxa"/>
            <w:vMerge w:val="restart"/>
            <w:noWrap w:val="0"/>
            <w:vAlign w:val="center"/>
          </w:tcPr>
          <w:p>
            <w:pPr>
              <w:spacing w:line="300" w:lineRule="exact"/>
              <w:jc w:val="center"/>
              <w:rPr>
                <w:rFonts w:eastAsia="方正书宋_GBK"/>
                <w:b/>
              </w:rPr>
            </w:pPr>
            <w:r>
              <w:rPr>
                <w:rFonts w:eastAsia="方正书宋_GBK"/>
                <w:b/>
              </w:rPr>
              <w:t>单位规格</w:t>
            </w:r>
          </w:p>
        </w:tc>
        <w:tc>
          <w:tcPr>
            <w:tcW w:w="2902" w:type="dxa"/>
            <w:vMerge w:val="restart"/>
            <w:noWrap w:val="0"/>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pPr>
          </w:p>
        </w:tc>
        <w:tc>
          <w:tcPr>
            <w:tcW w:w="1134" w:type="dxa"/>
            <w:vMerge w:val="continue"/>
            <w:noWrap w:val="0"/>
            <w:vAlign w:val="center"/>
          </w:tcPr>
          <w:p>
            <w:pPr>
              <w:spacing w:line="300" w:lineRule="exact"/>
              <w:jc w:val="left"/>
              <w:outlineLvl w:val="0"/>
            </w:pPr>
          </w:p>
        </w:tc>
        <w:tc>
          <w:tcPr>
            <w:tcW w:w="1276" w:type="dxa"/>
            <w:vMerge w:val="continue"/>
            <w:noWrap w:val="0"/>
            <w:vAlign w:val="center"/>
          </w:tcPr>
          <w:p>
            <w:pPr>
              <w:spacing w:line="300" w:lineRule="exact"/>
              <w:jc w:val="left"/>
              <w:outlineLvl w:val="0"/>
            </w:pPr>
          </w:p>
        </w:tc>
        <w:tc>
          <w:tcPr>
            <w:tcW w:w="2902" w:type="dxa"/>
            <w:vMerge w:val="continue"/>
            <w:noWrap w:val="0"/>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宁晋县自然资源和规划局</w:t>
            </w:r>
          </w:p>
        </w:tc>
        <w:tc>
          <w:tcPr>
            <w:tcW w:w="1134" w:type="dxa"/>
            <w:noWrap w:val="0"/>
            <w:vAlign w:val="center"/>
          </w:tcPr>
          <w:p>
            <w:pPr>
              <w:spacing w:line="300" w:lineRule="exact"/>
              <w:jc w:val="center"/>
              <w:rPr>
                <w:rFonts w:eastAsia="方正书宋_GBK"/>
              </w:rPr>
            </w:pPr>
            <w:r>
              <w:rPr>
                <w:rFonts w:hint="eastAsia" w:ascii="方正书宋_GBK" w:eastAsia="方正书宋_GBK"/>
              </w:rPr>
              <w:t>行政</w:t>
            </w:r>
          </w:p>
        </w:tc>
        <w:tc>
          <w:tcPr>
            <w:tcW w:w="1276" w:type="dxa"/>
            <w:noWrap w:val="0"/>
            <w:vAlign w:val="center"/>
          </w:tcPr>
          <w:p>
            <w:pPr>
              <w:spacing w:line="300" w:lineRule="exact"/>
              <w:jc w:val="center"/>
              <w:rPr>
                <w:rFonts w:eastAsia="方正书宋_GBK"/>
              </w:rPr>
            </w:pPr>
            <w:r>
              <w:rPr>
                <w:rFonts w:hint="eastAsia" w:ascii="方正书宋_GBK" w:eastAsia="方正书宋_GBK"/>
              </w:rPr>
              <w:t>正科级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宁晋县土地储备中心</w:t>
            </w:r>
          </w:p>
        </w:tc>
        <w:tc>
          <w:tcPr>
            <w:tcW w:w="1134" w:type="dxa"/>
            <w:noWrap w:val="0"/>
            <w:vAlign w:val="center"/>
          </w:tcPr>
          <w:p>
            <w:pPr>
              <w:spacing w:line="300" w:lineRule="exact"/>
              <w:jc w:val="center"/>
              <w:rPr>
                <w:rFonts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eastAsia="方正书宋_GBK"/>
              </w:rPr>
            </w:pPr>
            <w:r>
              <w:rPr>
                <w:rFonts w:hint="eastAsia" w:ascii="方正书宋_GBK" w:eastAsia="方正书宋_GBK"/>
              </w:rPr>
              <w:t>副科级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国土资源执法监察大队</w:t>
            </w:r>
          </w:p>
        </w:tc>
        <w:tc>
          <w:tcPr>
            <w:tcW w:w="1134" w:type="dxa"/>
            <w:noWrap w:val="0"/>
            <w:vAlign w:val="center"/>
          </w:tcPr>
          <w:p>
            <w:pPr>
              <w:spacing w:line="300" w:lineRule="exact"/>
              <w:ind w:firstLine="240" w:firstLineChars="100"/>
              <w:jc w:val="left"/>
              <w:rPr>
                <w:rFonts w:eastAsia="方正书宋_GBK"/>
              </w:rPr>
            </w:pPr>
            <w:r>
              <w:rPr>
                <w:rFonts w:hint="eastAsia" w:ascii="方正书宋_GBK" w:eastAsia="方正书宋_GBK"/>
              </w:rPr>
              <w:t>事业</w:t>
            </w:r>
          </w:p>
        </w:tc>
        <w:tc>
          <w:tcPr>
            <w:tcW w:w="1276" w:type="dxa"/>
            <w:noWrap w:val="0"/>
            <w:vAlign w:val="center"/>
          </w:tcPr>
          <w:p>
            <w:pPr>
              <w:spacing w:line="300" w:lineRule="exact"/>
              <w:ind w:firstLine="240" w:firstLineChars="100"/>
              <w:jc w:val="left"/>
              <w:rPr>
                <w:rFonts w:eastAsia="方正书宋_GBK"/>
              </w:rPr>
            </w:pPr>
            <w:r>
              <w:rPr>
                <w:rFonts w:hint="eastAsia" w:ascii="方正书宋_GBK" w:eastAsia="方正书宋_GBK"/>
              </w:rPr>
              <w:t>正股级</w:t>
            </w:r>
          </w:p>
        </w:tc>
        <w:tc>
          <w:tcPr>
            <w:tcW w:w="2902" w:type="dxa"/>
            <w:noWrap w:val="0"/>
            <w:vAlign w:val="center"/>
          </w:tcPr>
          <w:p>
            <w:pPr>
              <w:spacing w:line="300" w:lineRule="exact"/>
              <w:ind w:firstLine="480" w:firstLineChars="200"/>
              <w:jc w:val="left"/>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宁晋县土地整治中心</w:t>
            </w:r>
          </w:p>
        </w:tc>
        <w:tc>
          <w:tcPr>
            <w:tcW w:w="1134" w:type="dxa"/>
            <w:noWrap w:val="0"/>
            <w:vAlign w:val="center"/>
          </w:tcPr>
          <w:p>
            <w:pPr>
              <w:spacing w:line="300" w:lineRule="exact"/>
              <w:jc w:val="center"/>
              <w:rPr>
                <w:rFonts w:eastAsia="方正书宋_GBK"/>
              </w:rPr>
            </w:pPr>
            <w:r>
              <w:rPr>
                <w:rFonts w:hint="eastAsia" w:eastAsia="方正书宋_GBK"/>
              </w:rPr>
              <w:t>事业</w:t>
            </w:r>
          </w:p>
        </w:tc>
        <w:tc>
          <w:tcPr>
            <w:tcW w:w="1276" w:type="dxa"/>
            <w:noWrap w:val="0"/>
            <w:vAlign w:val="center"/>
          </w:tcPr>
          <w:p>
            <w:pPr>
              <w:spacing w:line="300" w:lineRule="exact"/>
              <w:jc w:val="center"/>
              <w:rPr>
                <w:rFonts w:eastAsia="方正书宋_GBK"/>
              </w:rPr>
            </w:pPr>
            <w:r>
              <w:rPr>
                <w:rFonts w:hint="eastAsia" w:eastAsia="方正书宋_GBK"/>
              </w:rPr>
              <w:t>正股长</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宁晋县凤凰管理所</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宁晋县河渠管理所</w:t>
            </w:r>
          </w:p>
        </w:tc>
        <w:tc>
          <w:tcPr>
            <w:tcW w:w="1134" w:type="dxa"/>
            <w:noWrap w:val="0"/>
            <w:vAlign w:val="center"/>
          </w:tcPr>
          <w:p>
            <w:pPr>
              <w:spacing w:line="300" w:lineRule="exact"/>
              <w:jc w:val="center"/>
              <w:rPr>
                <w:rFonts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eastAsia="方正书宋_GBK"/>
              </w:rPr>
            </w:pPr>
            <w:r>
              <w:rPr>
                <w:rFonts w:hint="eastAsia" w:ascii="方正书宋_GBK" w:eastAsia="方正书宋_GBK"/>
              </w:rPr>
              <w:t>正股级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林业技术推广中心</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宁晋县林业行政综合执法队</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宁晋县林果病虫害防治检疫站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宁晋县林木种苗站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宁晋县林业技术推广区域站（凤凰站、北鱼站、贾家口站、四芝兰站、苏家庄站）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bl>
    <w:p>
      <w:pPr>
        <w:pStyle w:val="2"/>
        <w:ind w:firstLine="640" w:firstLineChars="200"/>
        <w:rPr>
          <w:rFonts w:hint="eastAsia" w:hAnsi="宋体" w:cs="仿宋"/>
          <w:b/>
          <w:sz w:val="32"/>
          <w:szCs w:val="32"/>
        </w:rPr>
      </w:pPr>
      <w:r>
        <w:rPr>
          <w:rFonts w:hint="eastAsia" w:hAnsi="宋体" w:cs="宋体"/>
          <w:b/>
          <w:bCs/>
          <w:sz w:val="32"/>
          <w:szCs w:val="32"/>
        </w:rPr>
        <w:t>二、</w:t>
      </w:r>
      <w:r>
        <w:rPr>
          <w:rFonts w:hint="eastAsia" w:hAnsi="宋体" w:cs="仿宋"/>
          <w:b/>
          <w:sz w:val="32"/>
          <w:szCs w:val="32"/>
        </w:rPr>
        <w:t>部门预算安排总体情况</w:t>
      </w:r>
    </w:p>
    <w:p>
      <w:pPr>
        <w:pStyle w:val="2"/>
        <w:ind w:firstLine="640" w:firstLineChars="200"/>
        <w:rPr>
          <w:rFonts w:hint="eastAsia" w:hAnsi="宋体" w:cs="宋体"/>
          <w:sz w:val="32"/>
          <w:szCs w:val="32"/>
        </w:rPr>
      </w:pPr>
      <w:r>
        <w:rPr>
          <w:rFonts w:hint="eastAsia" w:hAnsi="宋体" w:cs="宋体"/>
          <w:sz w:val="32"/>
          <w:szCs w:val="32"/>
        </w:rPr>
        <w:t>根据县财政局（关于2021年县级部门预算的批复）（宁财字【2021】19号的文件要求，2021年预算总收入为47684.99万元，较2020年预算总收入（25254.13万元）增加22430.86万元，主要原因是2021年国有土地使用权出让收入增加，致使土地出让需要列的成本增加。其中，2021年一般公共预算拨款为23621.81万元，较2020年一般公共预算（6794.45万元）增加16827.36万元，主要原因是造林项目支出增加、宁北街道办事处增加了征地费用。2021年基金预算拨款为24063.18万元，较2020年基金预算（18459.68万元）增加5603.5万元，主要原因是土地出让列支成本增加。2021年自然资源和规划部门预算总支出47684.99万元，较2020年预算总支出（25254.13万元）增加了22430.86万元，主要原因是2021年国有土地使用权出让收入增加，致使土地出让需要列的成本增加，其中，2021年部门预算基本支出是928.91万元，较2020年部门预算基本支出是（989.07万元）减少60.16万元，主要是在职人员减少（包括：人员经费支出是844.52万元，日常公用经费支出是84.39万元，较2020年人员经费903.24万元，减少58.72万元，日常公用经费支出85.83万元，减少1.44万元），2021年部门预算项目支出46756.08万元，较2020年部门预算项目支出（24265.05万元）增加了22491.03万元，主要原因是土地出让成本增加、造林项目支出增加、宁北街道办事处增加了征地费用。</w:t>
      </w:r>
    </w:p>
    <w:p>
      <w:pPr>
        <w:pStyle w:val="2"/>
        <w:ind w:firstLine="640" w:firstLineChars="200"/>
        <w:rPr>
          <w:rFonts w:hint="eastAsia" w:hAnsi="宋体" w:cs="宋体"/>
          <w:b/>
          <w:sz w:val="32"/>
          <w:szCs w:val="32"/>
        </w:rPr>
      </w:pPr>
      <w:r>
        <w:rPr>
          <w:rFonts w:hint="eastAsia" w:hAnsi="宋体" w:cs="宋体"/>
          <w:b/>
          <w:sz w:val="32"/>
          <w:szCs w:val="32"/>
        </w:rPr>
        <w:t>三、机关运行经费预算安排情况</w:t>
      </w:r>
    </w:p>
    <w:p>
      <w:pPr>
        <w:widowControl/>
        <w:ind w:firstLine="640"/>
        <w:jc w:val="left"/>
        <w:rPr>
          <w:rFonts w:hint="eastAsia" w:ascii="宋体" w:hAnsi="宋体" w:cs="宋体"/>
          <w:kern w:val="0"/>
          <w:sz w:val="32"/>
          <w:szCs w:val="32"/>
          <w:lang w:bidi="ar"/>
        </w:rPr>
      </w:pPr>
      <w:r>
        <w:rPr>
          <w:rFonts w:hint="eastAsia" w:ascii="宋体" w:hAnsi="宋体" w:cs="宋体"/>
          <w:kern w:val="0"/>
          <w:sz w:val="32"/>
          <w:szCs w:val="32"/>
          <w:lang w:bidi="ar"/>
        </w:rPr>
        <w:t>我单位2021年日常公用经费共计安排84.39万元，较2020年</w:t>
      </w:r>
      <w:r>
        <w:rPr>
          <w:rFonts w:hint="eastAsia" w:hAnsi="宋体" w:cs="宋体"/>
          <w:sz w:val="32"/>
          <w:szCs w:val="32"/>
        </w:rPr>
        <w:t>85.83万元，减少1.44万元</w:t>
      </w:r>
      <w:r>
        <w:rPr>
          <w:rFonts w:hint="eastAsia" w:ascii="宋体" w:hAnsi="宋体" w:cs="宋体"/>
          <w:kern w:val="0"/>
          <w:sz w:val="32"/>
          <w:szCs w:val="32"/>
          <w:lang w:bidi="ar"/>
        </w:rPr>
        <w:t>。</w:t>
      </w:r>
      <w:r>
        <w:rPr>
          <w:rFonts w:hint="eastAsia" w:hAnsi="宋体" w:cs="宋体"/>
          <w:sz w:val="32"/>
          <w:szCs w:val="32"/>
        </w:rPr>
        <w:t>具体安排：办公费4.8万元，水费0.41万元，电费0.74万元，邮电费17.55万元，差旅费5.49万元，维修（护）费0.49，福利费8.26万元，公务用车运行维护费9.5万元，其他交通费用26.1万元，公务接待费0.47万元，工会经费6.33万元，其他商品服务支出4.25万元。这些费用主要</w:t>
      </w:r>
      <w:r>
        <w:rPr>
          <w:rFonts w:hint="eastAsia" w:ascii="宋体" w:hAnsi="宋体" w:cs="宋体"/>
          <w:kern w:val="0"/>
          <w:sz w:val="32"/>
          <w:szCs w:val="32"/>
          <w:lang w:bidi="ar"/>
        </w:rPr>
        <w:t>用于机关日常业务开展的支出。</w:t>
      </w:r>
    </w:p>
    <w:p>
      <w:pPr>
        <w:pStyle w:val="2"/>
        <w:ind w:firstLine="640" w:firstLineChars="200"/>
        <w:rPr>
          <w:rFonts w:hint="eastAsia" w:hAnsi="宋体" w:cs="宋体"/>
          <w:b/>
          <w:sz w:val="32"/>
          <w:szCs w:val="32"/>
        </w:rPr>
      </w:pPr>
      <w:r>
        <w:rPr>
          <w:rFonts w:hint="eastAsia" w:hAnsi="宋体" w:cs="宋体"/>
          <w:b/>
          <w:sz w:val="32"/>
          <w:szCs w:val="32"/>
        </w:rPr>
        <w:t>四、财政拨款“三公”经费预算安排情况</w:t>
      </w:r>
    </w:p>
    <w:p>
      <w:pPr>
        <w:pStyle w:val="2"/>
        <w:ind w:firstLine="640" w:firstLineChars="200"/>
        <w:rPr>
          <w:rFonts w:hint="eastAsia" w:hAnsi="宋体" w:cs="宋体"/>
          <w:sz w:val="32"/>
          <w:szCs w:val="32"/>
        </w:rPr>
      </w:pPr>
      <w:r>
        <w:rPr>
          <w:rFonts w:hint="eastAsia" w:hAnsi="宋体" w:cs="宋体"/>
          <w:sz w:val="32"/>
          <w:szCs w:val="32"/>
        </w:rPr>
        <w:t>2020年“三公”经费为59.98万元，2021年“三公”经费预算54.97万元，较2020年（59.98万元）减少5.01万元，主要原因是遵循厉行节约的原则，降低公务用车运行费用。</w:t>
      </w:r>
    </w:p>
    <w:p>
      <w:pPr>
        <w:pStyle w:val="2"/>
        <w:ind w:firstLine="640" w:firstLineChars="200"/>
        <w:rPr>
          <w:rFonts w:hint="eastAsia" w:hAnsi="宋体" w:cs="宋体"/>
          <w:b/>
          <w:sz w:val="32"/>
          <w:szCs w:val="32"/>
        </w:rPr>
      </w:pPr>
      <w:r>
        <w:rPr>
          <w:rFonts w:hint="eastAsia" w:hAnsi="宋体" w:cs="宋体"/>
          <w:b/>
          <w:sz w:val="32"/>
          <w:szCs w:val="32"/>
        </w:rPr>
        <w:t>五、绩效预算信息情况</w:t>
      </w:r>
    </w:p>
    <w:p>
      <w:pPr>
        <w:pStyle w:val="2"/>
        <w:ind w:firstLine="640" w:firstLineChars="200"/>
        <w:rPr>
          <w:rFonts w:hint="eastAsia" w:hAnsi="宋体" w:cs="宋体"/>
          <w:b/>
          <w:sz w:val="32"/>
          <w:szCs w:val="32"/>
        </w:rPr>
      </w:pPr>
      <w:r>
        <w:rPr>
          <w:rFonts w:hint="eastAsia" w:hAnsi="宋体" w:cs="宋体"/>
          <w:b/>
          <w:sz w:val="32"/>
          <w:szCs w:val="32"/>
        </w:rPr>
        <w:t>总体目标：</w:t>
      </w:r>
    </w:p>
    <w:p>
      <w:pPr>
        <w:spacing w:line="500" w:lineRule="exact"/>
        <w:ind w:firstLine="560" w:firstLineChars="200"/>
        <w:jc w:val="left"/>
        <w:rPr>
          <w:rFonts w:eastAsia="方正仿宋_GBK"/>
          <w:sz w:val="28"/>
        </w:rPr>
      </w:pPr>
      <w:r>
        <w:rPr>
          <w:rFonts w:hint="eastAsia" w:eastAsia="方正仿宋_GBK"/>
          <w:sz w:val="28"/>
        </w:rPr>
        <w:t>1</w:t>
      </w:r>
      <w:r>
        <w:rPr>
          <w:rFonts w:eastAsia="方正仿宋_GBK"/>
          <w:sz w:val="28"/>
        </w:rPr>
        <w:t>、实现基本农田面积不减少，质量有提高，各行业合理用地需求得到保障，土地节约集约利用水平进一步提高，保证全省耕地占补平衡。加强地质灾害防治力度和环境治理，按规定推进矿产资源管理并加强基础测绘管理工作，确保基础测绘按照规划和计划如期完成，进一步加大执法监督力度。做好国土资源相关综合性事务管理，保证行政工作高效有序运行。</w:t>
      </w:r>
    </w:p>
    <w:p>
      <w:pPr>
        <w:spacing w:line="500" w:lineRule="exact"/>
        <w:ind w:firstLine="560" w:firstLineChars="200"/>
        <w:jc w:val="left"/>
        <w:rPr>
          <w:rFonts w:eastAsia="方正仿宋_GBK"/>
          <w:sz w:val="28"/>
        </w:rPr>
      </w:pPr>
      <w:r>
        <w:rPr>
          <w:rFonts w:hint="eastAsia" w:eastAsia="方正仿宋_GBK"/>
          <w:sz w:val="28"/>
        </w:rPr>
        <w:t>2</w:t>
      </w:r>
      <w:r>
        <w:rPr>
          <w:rFonts w:eastAsia="方正仿宋_GBK"/>
          <w:sz w:val="28"/>
        </w:rPr>
        <w:t>、按照县委、县政府工作部署，林业局深入学习贯彻</w:t>
      </w:r>
      <w:r>
        <w:rPr>
          <w:rFonts w:hint="eastAsia" w:eastAsia="方正仿宋_GBK"/>
          <w:sz w:val="28"/>
          <w:lang w:eastAsia="zh-CN"/>
        </w:rPr>
        <w:t>党的十九大精神</w:t>
      </w:r>
      <w:r>
        <w:rPr>
          <w:rFonts w:eastAsia="方正仿宋_GBK"/>
          <w:sz w:val="28"/>
        </w:rPr>
        <w:t>，牢固树立“绿水青山就是金山银山”的理念，围绕创建森林城市总目标，大力弘扬塞罕坝精神，推进美丽宁晋建设。2021年重点抓好以下几项工作：</w:t>
      </w:r>
    </w:p>
    <w:p>
      <w:pPr>
        <w:spacing w:line="500" w:lineRule="exact"/>
        <w:ind w:firstLine="560" w:firstLineChars="200"/>
        <w:jc w:val="left"/>
        <w:rPr>
          <w:rFonts w:eastAsia="方正仿宋_GBK"/>
          <w:sz w:val="28"/>
        </w:rPr>
      </w:pPr>
      <w:r>
        <w:rPr>
          <w:rFonts w:hint="eastAsia" w:ascii="宋体" w:hAnsi="宋体" w:cs="宋体"/>
          <w:sz w:val="28"/>
        </w:rPr>
        <w:t>⑴</w:t>
      </w:r>
      <w:r>
        <w:rPr>
          <w:rFonts w:eastAsia="方正仿宋_GBK"/>
          <w:sz w:val="28"/>
        </w:rPr>
        <w:t>完成市委市政府下达的造林任务。</w:t>
      </w:r>
    </w:p>
    <w:p>
      <w:pPr>
        <w:spacing w:line="500" w:lineRule="exact"/>
        <w:ind w:firstLine="560" w:firstLineChars="200"/>
        <w:jc w:val="left"/>
        <w:rPr>
          <w:rFonts w:eastAsia="方正仿宋_GBK"/>
          <w:sz w:val="28"/>
        </w:rPr>
      </w:pPr>
      <w:r>
        <w:rPr>
          <w:rFonts w:hint="eastAsia" w:ascii="宋体" w:hAnsi="宋体" w:cs="宋体"/>
          <w:sz w:val="28"/>
        </w:rPr>
        <w:t>⑵</w:t>
      </w:r>
      <w:r>
        <w:rPr>
          <w:rFonts w:eastAsia="方正仿宋_GBK"/>
          <w:sz w:val="28"/>
        </w:rPr>
        <w:t>做好果品新品种的种植推广工作，做好果品质量抽检工作。</w:t>
      </w:r>
    </w:p>
    <w:p>
      <w:pPr>
        <w:spacing w:line="500" w:lineRule="exact"/>
        <w:ind w:firstLine="560" w:firstLineChars="200"/>
        <w:jc w:val="left"/>
        <w:rPr>
          <w:rFonts w:eastAsia="方正仿宋_GBK"/>
          <w:sz w:val="28"/>
        </w:rPr>
      </w:pPr>
      <w:r>
        <w:rPr>
          <w:rFonts w:hint="eastAsia" w:ascii="宋体" w:hAnsi="宋体" w:cs="宋体"/>
          <w:sz w:val="28"/>
        </w:rPr>
        <w:t>⑶</w:t>
      </w:r>
      <w:r>
        <w:rPr>
          <w:rFonts w:eastAsia="方正仿宋_GBK"/>
          <w:sz w:val="28"/>
        </w:rPr>
        <w:t>做好森林病虫害防治和飞机喷药防治工作。</w:t>
      </w:r>
    </w:p>
    <w:p>
      <w:pPr>
        <w:spacing w:line="500" w:lineRule="exact"/>
        <w:ind w:firstLine="560" w:firstLineChars="200"/>
        <w:jc w:val="left"/>
        <w:rPr>
          <w:rFonts w:eastAsia="方正仿宋_GBK"/>
          <w:sz w:val="28"/>
        </w:rPr>
      </w:pPr>
      <w:r>
        <w:rPr>
          <w:rFonts w:hint="eastAsia" w:ascii="宋体" w:hAnsi="宋体" w:cs="宋体"/>
          <w:sz w:val="28"/>
        </w:rPr>
        <w:t>⑷</w:t>
      </w:r>
      <w:r>
        <w:rPr>
          <w:rFonts w:eastAsia="方正仿宋_GBK"/>
          <w:sz w:val="28"/>
        </w:rPr>
        <w:t>做好林业资源管理及野生动物保护工作。</w:t>
      </w:r>
    </w:p>
    <w:p>
      <w:pPr>
        <w:spacing w:line="500" w:lineRule="exact"/>
        <w:ind w:firstLine="560" w:firstLineChars="200"/>
        <w:jc w:val="left"/>
        <w:rPr>
          <w:rFonts w:eastAsia="方正仿宋_GBK"/>
          <w:sz w:val="28"/>
        </w:rPr>
      </w:pPr>
      <w:r>
        <w:rPr>
          <w:rFonts w:hint="eastAsia" w:eastAsia="方正仿宋_GBK"/>
          <w:sz w:val="28"/>
        </w:rPr>
        <w:t>3</w:t>
      </w:r>
      <w:r>
        <w:rPr>
          <w:rFonts w:eastAsia="方正仿宋_GBK"/>
          <w:sz w:val="28"/>
        </w:rPr>
        <w:t>、完成村庄规划编制工作，切实推进乡镇村项目落地，促进县域经济增长。</w:t>
      </w:r>
    </w:p>
    <w:p>
      <w:pPr>
        <w:pStyle w:val="2"/>
        <w:ind w:firstLine="640" w:firstLineChars="200"/>
        <w:rPr>
          <w:rFonts w:hint="eastAsia" w:hAnsi="宋体" w:cs="宋体"/>
          <w:sz w:val="32"/>
          <w:szCs w:val="32"/>
        </w:rPr>
      </w:pPr>
      <w:r>
        <w:rPr>
          <w:rFonts w:hint="eastAsia" w:hAnsi="宋体" w:cs="宋体"/>
          <w:b/>
          <w:sz w:val="32"/>
          <w:szCs w:val="32"/>
        </w:rPr>
        <w:t>职责分类绩效目标</w:t>
      </w:r>
      <w:r>
        <w:rPr>
          <w:rFonts w:hint="eastAsia" w:hAnsi="宋体" w:cs="宋体"/>
          <w:sz w:val="32"/>
          <w:szCs w:val="32"/>
        </w:rPr>
        <w:t>：</w:t>
      </w:r>
    </w:p>
    <w:p>
      <w:pPr>
        <w:ind w:firstLine="640" w:firstLineChars="200"/>
        <w:rPr>
          <w:rFonts w:hint="eastAsia"/>
          <w:sz w:val="32"/>
          <w:szCs w:val="32"/>
        </w:rPr>
      </w:pPr>
      <w:r>
        <w:rPr>
          <w:rFonts w:hint="eastAsia"/>
          <w:sz w:val="32"/>
          <w:szCs w:val="32"/>
        </w:rPr>
        <w:t>1、土地资源管理：2021年，宁晋县永久基本农田保有量93.42万亩；完成年度土地变更调查工作；初步完成土地登记信息动态监管查询系统建设，提高全县节约集约用地水平。维护全县土地市场良好秩序，统筹城乡发。</w:t>
      </w:r>
    </w:p>
    <w:p>
      <w:pPr>
        <w:ind w:firstLine="640" w:firstLineChars="200"/>
        <w:rPr>
          <w:rFonts w:hint="eastAsia"/>
          <w:sz w:val="32"/>
          <w:szCs w:val="32"/>
        </w:rPr>
      </w:pPr>
      <w:r>
        <w:rPr>
          <w:rFonts w:hint="eastAsia"/>
          <w:sz w:val="32"/>
          <w:szCs w:val="32"/>
        </w:rPr>
        <w:t>2、国土资源执法与监察主要进一步加大执法监督力度，监督检查各国土资源基层所，及时发现、制止违法行为。依法查处案件，开展卫片执法工作，协助其他股室业务工作。</w:t>
      </w:r>
    </w:p>
    <w:p>
      <w:pPr>
        <w:ind w:firstLine="640" w:firstLineChars="200"/>
        <w:rPr>
          <w:rFonts w:hint="eastAsia"/>
          <w:sz w:val="32"/>
          <w:szCs w:val="32"/>
        </w:rPr>
      </w:pPr>
      <w:r>
        <w:rPr>
          <w:rFonts w:hint="eastAsia"/>
          <w:sz w:val="32"/>
          <w:szCs w:val="32"/>
        </w:rPr>
        <w:t>3、完成绿化造林2.97万亩。</w:t>
      </w:r>
    </w:p>
    <w:p>
      <w:pPr>
        <w:ind w:firstLine="640" w:firstLineChars="200"/>
        <w:rPr>
          <w:rFonts w:hint="eastAsia"/>
          <w:sz w:val="32"/>
          <w:szCs w:val="32"/>
        </w:rPr>
      </w:pPr>
      <w:r>
        <w:rPr>
          <w:rFonts w:hint="eastAsia"/>
          <w:sz w:val="32"/>
          <w:szCs w:val="32"/>
        </w:rPr>
        <w:t xml:space="preserve">4、争取上级资金170万元。 </w:t>
      </w:r>
    </w:p>
    <w:p>
      <w:pPr>
        <w:ind w:firstLine="640" w:firstLineChars="200"/>
        <w:rPr>
          <w:rFonts w:hint="eastAsia"/>
          <w:sz w:val="32"/>
          <w:szCs w:val="32"/>
        </w:rPr>
      </w:pPr>
      <w:r>
        <w:rPr>
          <w:rFonts w:hint="eastAsia"/>
          <w:sz w:val="32"/>
          <w:szCs w:val="32"/>
        </w:rPr>
        <w:t>5、做好各项规划的编制。完善城乡规划体系，提高规划实施及监督管理的能力。</w:t>
      </w:r>
    </w:p>
    <w:p>
      <w:pPr>
        <w:ind w:firstLine="640" w:firstLineChars="200"/>
        <w:rPr>
          <w:rFonts w:hint="eastAsia"/>
          <w:sz w:val="32"/>
          <w:szCs w:val="32"/>
        </w:rPr>
      </w:pPr>
      <w:r>
        <w:rPr>
          <w:rFonts w:hint="eastAsia"/>
          <w:sz w:val="32"/>
          <w:szCs w:val="32"/>
        </w:rPr>
        <w:t xml:space="preserve">6、改善人居环境，实现城乡统筹发展。  </w:t>
      </w:r>
    </w:p>
    <w:p>
      <w:pPr>
        <w:pStyle w:val="2"/>
        <w:ind w:firstLine="640" w:firstLineChars="200"/>
        <w:rPr>
          <w:rFonts w:hAnsi="宋体" w:cs="宋体"/>
          <w:b/>
          <w:sz w:val="32"/>
          <w:szCs w:val="32"/>
        </w:rPr>
      </w:pPr>
      <w:r>
        <w:rPr>
          <w:rFonts w:hAnsi="宋体" w:cs="宋体"/>
          <w:b/>
          <w:sz w:val="32"/>
          <w:szCs w:val="32"/>
        </w:rPr>
        <w:t>“部门职责-工作活动”绩效目标指标明细表详见</w:t>
      </w:r>
      <w:r>
        <w:rPr>
          <w:rFonts w:hint="eastAsia" w:hAnsi="宋体" w:cs="宋体"/>
          <w:b/>
          <w:sz w:val="32"/>
          <w:szCs w:val="32"/>
        </w:rPr>
        <w:t>下表</w:t>
      </w:r>
      <w:r>
        <w:rPr>
          <w:rFonts w:hAnsi="宋体" w:cs="宋体"/>
          <w:b/>
          <w:sz w:val="32"/>
          <w:szCs w:val="32"/>
        </w:rPr>
        <w:t>。</w:t>
      </w:r>
    </w:p>
    <w:p>
      <w:pPr>
        <w:pStyle w:val="2"/>
        <w:ind w:firstLine="640" w:firstLineChars="200"/>
        <w:rPr>
          <w:rFonts w:hint="eastAsia" w:hAnsi="宋体" w:cs="宋体"/>
          <w:sz w:val="32"/>
          <w:szCs w:val="32"/>
        </w:rPr>
      </w:pPr>
    </w:p>
    <w:p>
      <w:pPr>
        <w:pStyle w:val="2"/>
        <w:ind w:firstLine="640" w:firstLineChars="200"/>
        <w:rPr>
          <w:rFonts w:hAnsi="宋体" w:cs="宋体"/>
          <w:sz w:val="32"/>
          <w:szCs w:val="32"/>
        </w:rPr>
        <w:sectPr>
          <w:footerReference r:id="rId6" w:type="default"/>
          <w:pgSz w:w="16838" w:h="11906" w:orient="landscape"/>
          <w:pgMar w:top="1753" w:right="1440" w:bottom="1753" w:left="1440" w:header="851" w:footer="992" w:gutter="0"/>
          <w:cols w:space="720" w:num="1"/>
          <w:docGrid w:type="lines" w:linePitch="312" w:charSpace="0"/>
        </w:sectPr>
      </w:pPr>
    </w:p>
    <w:p/>
    <w:p>
      <w:pPr>
        <w:jc w:val="center"/>
        <w:outlineLvl w:val="0"/>
        <w:rPr>
          <w:rFonts w:ascii="方正小标宋_GBK" w:eastAsia="方正小标宋_GBK"/>
          <w:color w:val="FFFFFF"/>
          <w:sz w:val="32"/>
        </w:rPr>
      </w:pPr>
      <w:bookmarkStart w:id="5" w:name="_Toc2009891"/>
      <w:r>
        <w:rPr>
          <w:rFonts w:hint="eastAsia" w:ascii="方正小标宋_GBK" w:eastAsia="方正小标宋_GBK"/>
          <w:sz w:val="32"/>
        </w:rPr>
        <w:t>部门职责-工作活动绩效目标</w:t>
      </w:r>
      <w:r>
        <w:rPr>
          <w:rStyle w:val="9"/>
          <w:rFonts w:ascii="方正小标宋_GBK" w:eastAsia="方正小标宋_GBK"/>
          <w:color w:val="FFFFFF"/>
          <w:sz w:val="32"/>
        </w:rPr>
        <w:footnoteReference w:id="0" w:customMarkFollows="1"/>
        <w:sym w:font="Symbol" w:char="F020"/>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宁晋县自然资源和规划局</w:t>
            </w:r>
          </w:p>
        </w:tc>
        <w:tc>
          <w:tcPr>
            <w:tcW w:w="2948"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noWrap w:val="0"/>
            <w:vAlign w:val="center"/>
          </w:tcPr>
          <w:p>
            <w:pPr>
              <w:spacing w:line="300" w:lineRule="exact"/>
              <w:jc w:val="left"/>
              <w:outlineLvl w:val="0"/>
            </w:pPr>
          </w:p>
        </w:tc>
        <w:tc>
          <w:tcPr>
            <w:tcW w:w="1276" w:type="dxa"/>
            <w:vMerge w:val="continue"/>
            <w:noWrap w:val="0"/>
            <w:vAlign w:val="center"/>
          </w:tcPr>
          <w:p>
            <w:pPr>
              <w:spacing w:line="300" w:lineRule="exact"/>
              <w:jc w:val="left"/>
              <w:outlineLvl w:val="0"/>
            </w:pPr>
          </w:p>
        </w:tc>
        <w:tc>
          <w:tcPr>
            <w:tcW w:w="2976" w:type="dxa"/>
            <w:vMerge w:val="continue"/>
            <w:noWrap w:val="0"/>
            <w:vAlign w:val="center"/>
          </w:tcPr>
          <w:p>
            <w:pPr>
              <w:spacing w:line="300" w:lineRule="exact"/>
              <w:jc w:val="left"/>
              <w:outlineLvl w:val="0"/>
            </w:pPr>
          </w:p>
        </w:tc>
        <w:tc>
          <w:tcPr>
            <w:tcW w:w="2976" w:type="dxa"/>
            <w:vMerge w:val="continue"/>
            <w:noWrap w:val="0"/>
            <w:vAlign w:val="center"/>
          </w:tcPr>
          <w:p>
            <w:pPr>
              <w:spacing w:line="300" w:lineRule="exact"/>
              <w:jc w:val="left"/>
              <w:outlineLvl w:val="0"/>
            </w:pPr>
          </w:p>
        </w:tc>
        <w:tc>
          <w:tcPr>
            <w:tcW w:w="1417" w:type="dxa"/>
            <w:vMerge w:val="continue"/>
            <w:noWrap w:val="0"/>
            <w:vAlign w:val="center"/>
          </w:tcPr>
          <w:p>
            <w:pPr>
              <w:spacing w:line="300" w:lineRule="exact"/>
              <w:jc w:val="left"/>
              <w:outlineLvl w:val="0"/>
            </w:pP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ascii="方正书宋_GBK" w:eastAsia="方正书宋_GBK"/>
                <w:b/>
              </w:rPr>
            </w:pPr>
            <w:r>
              <w:rPr>
                <w:rFonts w:hint="eastAsia" w:ascii="方正书宋_GBK" w:eastAsia="方正书宋_GBK"/>
                <w:b/>
              </w:rPr>
              <w:t>一、林业生态建设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5748.88</w:t>
            </w:r>
          </w:p>
        </w:tc>
        <w:tc>
          <w:tcPr>
            <w:tcW w:w="2976" w:type="dxa"/>
            <w:noWrap w:val="0"/>
            <w:vAlign w:val="center"/>
          </w:tcPr>
          <w:p>
            <w:pPr>
              <w:spacing w:line="300" w:lineRule="exact"/>
              <w:jc w:val="left"/>
              <w:rPr>
                <w:rFonts w:ascii="方正书宋_GBK" w:eastAsia="方正书宋_GBK"/>
              </w:rPr>
            </w:pPr>
            <w:r>
              <w:rPr>
                <w:rFonts w:hint="eastAsia" w:ascii="方正书宋_GBK" w:eastAsia="方正书宋_GBK"/>
              </w:rPr>
              <w:t>组织全县造林绿化、退耕还林、防沙治沙、防治水土流失、应对气候变化等工作，组织沙尘暴灾害预测预报和应急处置。加强森林资源保护管理</w:t>
            </w:r>
          </w:p>
        </w:tc>
        <w:tc>
          <w:tcPr>
            <w:tcW w:w="2976" w:type="dxa"/>
            <w:noWrap w:val="0"/>
            <w:vAlign w:val="center"/>
          </w:tcPr>
          <w:p>
            <w:pPr>
              <w:spacing w:line="300" w:lineRule="exact"/>
              <w:jc w:val="left"/>
              <w:rPr>
                <w:rFonts w:ascii="方正书宋_GBK" w:eastAsia="方正书宋_GBK"/>
              </w:rPr>
            </w:pPr>
            <w:r>
              <w:rPr>
                <w:rFonts w:hint="eastAsia" w:ascii="方正书宋_GBK" w:eastAsia="方正书宋_GBK"/>
              </w:rPr>
              <w:t>完成省市下达和县委县政府制定的造林任务及全县森林覆盖率考核目标。有效改善生态环境。</w:t>
            </w:r>
          </w:p>
        </w:tc>
        <w:tc>
          <w:tcPr>
            <w:tcW w:w="1417" w:type="dxa"/>
            <w:noWrap w:val="0"/>
            <w:vAlign w:val="center"/>
          </w:tcPr>
          <w:p>
            <w:pPr>
              <w:spacing w:line="300" w:lineRule="exact"/>
              <w:jc w:val="left"/>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、造林绿化</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5728.88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组织、指导全县开展造林绿化工作，指导义务植树和社会造林。</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增加有林地面积，提高全县绿化水平和森林覆盖率，改善生态环境。</w:t>
            </w:r>
          </w:p>
        </w:tc>
        <w:tc>
          <w:tcPr>
            <w:tcW w:w="1417" w:type="dxa"/>
            <w:noWrap w:val="0"/>
            <w:vAlign w:val="center"/>
          </w:tcPr>
          <w:p>
            <w:pPr>
              <w:spacing w:line="300" w:lineRule="exact"/>
              <w:jc w:val="left"/>
              <w:rPr>
                <w:rFonts w:ascii="方正书宋_GBK" w:eastAsia="方正书宋_GBK"/>
              </w:rPr>
            </w:pPr>
            <w:r>
              <w:rPr>
                <w:rFonts w:hint="eastAsia" w:ascii="方正书宋_GBK" w:eastAsia="方正书宋_GBK"/>
              </w:rPr>
              <w:t>森林覆盖面积增长率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0.8</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0.6</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造林绿化面积</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、森林抚育</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组织对中幼龄林进行抚育作业，低质低效林改造，更新造林。</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提高森林质量，促进林业持续发展。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森林抚育面积（万亩）</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万亩以上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1.9</w:t>
            </w:r>
            <w:r>
              <w:rPr>
                <w:rFonts w:hint="eastAsia" w:ascii="方正书宋_GBK" w:eastAsia="方正书宋_GBK"/>
              </w:rPr>
              <w:t>万亩以上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1.8</w:t>
            </w:r>
            <w:r>
              <w:rPr>
                <w:rFonts w:hint="eastAsia" w:ascii="方正书宋_GBK" w:eastAsia="方正书宋_GBK"/>
              </w:rPr>
              <w:t>万亩以上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1.8</w:t>
            </w:r>
            <w:r>
              <w:rPr>
                <w:rFonts w:hint="eastAsia" w:ascii="方正书宋_GBK" w:eastAsia="方正书宋_GBK"/>
              </w:rPr>
              <w:t>万亩以下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、退耕还林</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按照规划和省市下达的年度计划，组织实施退耕还林、荒山荒地造林等工程，兑现政策补助资金。</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工程治理地区的生态状况得到明显改善。</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检查查验收率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、防沙治沙</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组织实施全县防沙治沙规划，监督沙化土地的合理利用，组织指导建设项目对土地沙化影响的审核，组织沙尘暴灾害预防和应急处置。</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沙化土地得以治理，重点治理区生态状况明显改善。</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防沙治沙任务完成率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治理的沙化土地面积（亩）</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70%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低于</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、生态效益补偿及天然林保护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界定国家、省市和县级公益林，对纳入重点公益林范围的森林资源按规定标准进行补偿，加强公益林监测、保护和管理。实施天然林保护工程。</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进一步提高天然林保护能力，提高森林生态系统功能。</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天然林商业性采伐落界核定任务完成率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已界定的国家、省市和县级公益林面积核查率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、林业自然保护区、湿地、森林公园保护与建设</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依法对森林、荒漠化和陆生野生动物类型、湿地类型等自然保护区以及湿地公园、保护小区的建设和管理，开展湿地保护与恢复，监督湿地、森林公园合理利用。</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加强林业自然保护区、森林公园管理、加强湿地保护恢复。</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森林公园的建设和管理任务完成率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林业自然保护区管理工作任务完成率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湿地监测管理目标完成率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二、林果产业发展</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55.8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扶持果品、蚕桑、苗木、花卉的标准化生产和基地建设，推动果品、蚕桑、花卉的结构调整。指导全县林业产业相关工作，扶持林业企业发展。</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推进林果产业标准化生产，改善品种，调整结构，提升品质和产量，提升经济效益。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、支持现代果品业发展</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组织实施果品、蚕桑的结构调整和基地建设，指导果品、蚕桑的品种改良、品质提高和标准化生产工作。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促进全县果品基地建设提档升级，全面提高果品质量安全水平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果品良种使用率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主要果品优质果率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果树结构调整和树体改造面积</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、支持苗木花卉产业发展</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改善苗木花卉产业生产基础设施条件，改变落后的生产方式和技术手段，培育和壮大龙头企业。</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提高我县苗木和花卉产业的整体水平。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年新发展花卉种植面积（亩）</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、支持林业产业发展</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55.8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落实林业产业政策，扶持林业重点企业和合作组织发展，加强木材行业管理。发展林下经济、森林旅游等。落实林业贷款贴息项目。</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提高我县林业产业的整体水平。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木材安全战略储备生产基地建设任务完成率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林业贴息贷款落实率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培育林下经济面积亩数</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三、林业科技支撑和公共服务</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108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组织全县林业及其生态建设的科技创新和技术示范推广，为林业生态发展和林产品生产提供公共支撑。</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示范推广林业生产管理的良种、良法，提高林产品品质和经济效益。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、林木良种繁育</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县级及以上林木良种基地建设与管理，加强全县林木种质资源管理</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提高林木种苗质量，保障林木良种供应，加快林木良种推广步伐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良种基地建设完成率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年度林木良种培育任务完成率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、林业改革</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深化林业体制改革，推动全县集体林权制度和国有林场改革。</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增加林业发展活力，促进林业持续发展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国有林场改革任务完成率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、林业防灾减灾</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108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组织、协调全县森林火灾的预防与扑救工作，承担全县森林防火指挥部的具体工作。组织开展林业有害生物的防治、检疫工作。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预防和减少自然灾害对森林资源的损失，保护森林资源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林业有害生物成灾控制率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林业有害生物的防治、检疫工作完成率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森林火灾受害控制率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&lt;0.1‰</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&lt;0.2‰</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&lt;0.3‰</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、野生动植物保护及疫源疫病监控</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依法组织指导陆生野生动植物的救护繁育、栖息地恢复发展。依法组织指导全县陆生野生动物疫源疫病监测工作。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加强野生动植物保护和陆生野生动物疫源疫病监测防控，保障生态安全。</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陆生野生动物疫源疫病监测防控任务完成率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野生动植物管理目标任务完成率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、林业科研推广</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林业新品种、新技术推广示范，基层推广体系建设等。</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发挥科技成果的示范带动作用，完善基层推广体系。</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新品种、新技术推广项目完成率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、林业行业质量安全</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监督管理林业行业产品质量安全，负责相关质量安全监测及信息发布工作。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保障林产品、果品质量安全。</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果品质量监测任务完成率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、森林公安</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承担林业综合行政执法监管的责任。负责全县森林公安工作，监督管理森林公安队伍，指导全县林业重大违法案件的查处。</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提高森林公安队伍执法能力，减少林区案件发生、保护森林及野生动物资源。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刑事案件批捕率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案件办结率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、林业基础保障设施建设</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国有林场交通、通讯、电力设施改造，（棚户区）危旧房改造、防火、营林房舍等基础设施建设，基层林业站、木材检查站等建设。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改善国有林场和基层林业单位的基础设施，缓解国有林场经济危困，保障林业健康发展。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林业基础设施完好率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、森林资源监测与管理</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严格执行林地、林权管理森林采伐限额，拟订林地保护利用规划并负责实施。监督检查林木凭证采伐、运输。监管全县国有林业资产和森林资源资产。</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监管全县林地、林权和森林资源，提高林业资源资产安全性、完整性和使用效益。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征占用林地前置审核工作完成率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森林覆盖率净增量</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四、土地资源管理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36432.3</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组织实施耕地与基本农田保护工作</w:t>
            </w:r>
            <w:r>
              <w:rPr>
                <w:rFonts w:ascii="方正书宋_GBK" w:eastAsia="方正书宋_GBK"/>
              </w:rPr>
              <w:t>,</w:t>
            </w:r>
            <w:r>
              <w:rPr>
                <w:rFonts w:hint="eastAsia" w:ascii="方正书宋_GBK" w:eastAsia="方正书宋_GBK"/>
              </w:rPr>
              <w:t>组织建设用地审批，做好地籍管理工作和土地利用管理工作。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实现基本农田面积不减少，各行业合理用地需求得到保障，及时掌握全县城乡土地变更信息，进一步提高土地节约集约利用水平。</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、耕地与基本农田保护</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1262.10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开展全县基本农田保护和土地整理、复垦、开发工作，监测耕地质量等边变化，研究耕地保护相关制度。</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实现全县基本农田面积不减少，确保全县耕地占补平衡，掌握全县耕地质量变化情况。</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总量平衡面积实测率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占补平衡数据准确率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总量平衡数据准确率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耕地质量等别更新与检测完成率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土地复垦方案审查通过率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占补平衡面积实测率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、地籍管理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50.90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开展农村集体土地确权登记发证与土地变更调查，组织全县的不动产统一登记工作，调查掌握全县耕地后备资源。</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保持全县土地变更数据的现势性和连续性，为国土资源各类审批业务提供数据和图件支持；实现农村集体土地确权登记发证和不动产登记业务流程的信息化和规范化；掌握全县耕地后备资源的分布情况，为后续资源的利用奠定基础</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地籍管理完成率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土地变更调查完成率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、土地利用管理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35119.3</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监测全县地价和土地市场动态，管理和监督城乡建设用地供应、政府土地储备、土地开发和节约集约利用，组织实施城乡建设用地增减挂钩。</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对全县地价和土地市场进行动态监测，为县政府宏观调控和稳定土地市场提供决策依据；掌握评价土地利用现状和节约集约程度，为科学管地用地提供依据。</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城乡建设用地增减挂钩工作完成率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评价成果县级汇总与分析更新完成情况</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监测分析工作次数</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4</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3</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利用现状掌握率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五、矿产资源管理与地质环境保护</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740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负责全县矿产资源开发管理，组织实施矿产资源勘查，开展地下水监测和地热、矿泉水管理。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实现全县矿产资源开发管理科学合理；加强基础地质工作；管理好重要地质资料；掌握地面沉降动态变化数据。</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、矿产资源开发与保护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组织实施矿业管理工作，矿产资源保护和保护性开采特定矿种的管理事项。</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为矿产开发管理工作和矿业经济分析提供数据基础；保证矿产资源开发利用方案的科学、合理、有效，把好资源开发利用的源头关；推进矿产资源合理勘查，减低勘查投资风险。</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矿产勘查实施方案评审率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矿产开发利用方案通过率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、地质勘查</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740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组织全县矿产资源调查评价，编制地质勘查规划并监督检查执行情况，管理地质勘查项目，组织实施重大地质勘查项目，管理地质勘查行业和地勘单位资质，组织实施全县找矿突破战略行动</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加强我县基础地质和地质找矿工作，服务地质勘查行业，提高我县经济和社会发展资源保障程度，引导社会资本有序投入地质勘查，推进地质勘查项目管理管能力。</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勘查设计工作量完成率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地勘项目管理和监管工作完成率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、地下水监测与地热、矿泉水管理</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开展地下水和地面沉降监测，服务于地下水超采综合治理、地面沉降防治和地下水污染防治。开展地热、浅层地温能和矿泉水资源调查评价、监测与数据库建设。</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掌握年度全县地面沉降动态变化，为地下水压采和地面沉降防治提供基础数据。</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监测数据有效利用率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形成</w:t>
            </w: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未形成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地面沉降监测率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地下水监测率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六、国土资源执法与监察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125.00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强化全县国土资源执法监察工作</w:t>
            </w:r>
            <w:r>
              <w:rPr>
                <w:rFonts w:ascii="方正书宋_GBK" w:eastAsia="方正书宋_GBK"/>
              </w:rPr>
              <w:t>,</w:t>
            </w:r>
            <w:r>
              <w:rPr>
                <w:rFonts w:hint="eastAsia" w:ascii="方正书宋_GBK" w:eastAsia="方正书宋_GBK"/>
              </w:rPr>
              <w:t>提高国土资源执法能力。</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执法检查落实在日常，及时发现、制止违法行为，重大专项执法工作按量按质完成，维护群众合法权益。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、国土资源执法监察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125.00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及时发现、制止国土资源违法行为。依法查处案件，推进国土资源基层所标准化建设。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基础性保障项目完成率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七、国土资源政务管理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2545.75</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负责国土资源系统综合业务管理和机关综合事务管理。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进一步增强国土资源（海洋）管理保障能力。</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2545.75</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制定编制全县国土资源规划，落实相关政策法规，开展国土资源科技发展研究等。</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规范做好国土资源（海洋）各类规划编制和实施，用地计划、用地预审管理，绿色矿山、示范基地建设，全面推行国土资源（海洋）工作依法行政，推动普法工作落实推进国土资源（海洋）科技的应用和推广。</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专项执法工作完成率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八、测绘管理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管理基础测绘、地籍测绘和其它重大测绘项目，管理地方测绘基准；管理和维护地理信息基础设施和测量标志；规范地理信息市场秩序的责任；负责资质、项目备案以及地理信息获取与应用等方面的管理；承担地理信息公共服务和应急保障的责任；管理基础测绘成果，指导地理信息化服务；负责数字城市基础建设和管理；承办其它事项等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加强基础测绘和测绘项目管理工作，规范地理信息市场秩序，确保基础测绘等工作按照规划和计划如期完成。</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、数字城市建设</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.00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整合更新县基础地理信息数据，建设数据库，构建地理信息公共平台，建立相应的规章制度。</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县级数字宁晋地理空间框架建设项目完成率。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举报线索处置率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、地理信息市场监管</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加强统筹协调，全力完成地理国情普查任务；强化基础测绘工作，更好履行服务保障职责；深化成果应用，努力开创服务保障新局面；坚持依法行政，持续提升统一监管能力，为测绘事业发展提供有力保证。</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提高国土资源（海洋）事业发展保障能力。</w:t>
            </w:r>
          </w:p>
        </w:tc>
        <w:tc>
          <w:tcPr>
            <w:tcW w:w="1417"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县级测绘项目备案及成果汇交。</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丙丁级测绘资质持证单位资质巡查完成率。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地理信息市场监管。</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测绘资质单位信用体系管理系统正常运行质量</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九、林业政务管理</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0.54</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依法依规履行机关日常管理工作。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依法依规完成工作任务，确保机关业务正常运行，提高业务工作效率。</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0.54</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调研提出规划和建议，林业执法、教育培训、信息宣传，工作部署、协调推动、普查统计、督促指导、行政审批、业务监管及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保障全县林业事业健康科学持续发展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noWrap w:val="0"/>
            <w:vAlign w:val="center"/>
          </w:tcPr>
          <w:p>
            <w:pPr>
              <w:spacing w:line="300" w:lineRule="exact"/>
              <w:jc w:val="left"/>
              <w:rPr>
                <w:rFonts w:hint="eastAsia"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加强机关事务性管理、机关党建和老干部工作，开展机关信息化建设、自身能力建设。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确保机关正常运行，提高业务工作效率。</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十、城乡规划</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946.7</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、城乡资源保护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传统村落得到有效保护</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年度村镇规划编制完成率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城镇古树名木、风景名胜、历史文化名城和街区保护工程开工率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传统村落年度保护项目完成率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、城乡规划制订、实施与监督</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946.7</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完成规划编制，健全规划体系</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参与各级、各部门规划编制的完成比例</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95%</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85%</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低于</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低于</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动态监测报告完成率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城乡规划编制进展情况</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基本完成本级规划编制工作</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完成初稿</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十一、城乡建设管理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25.41</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负责镇、乡村庄规划的编制和实施；负责农村住房建设、住房安全和危房改造；改善小城镇和村庄人居环境。</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、推进城镇化建设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25.41</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负责农村住房建设、住房安全和危房改造，推进小城镇村庄人居环境改善；推进城镇化工作，开展城乡规划提升、建筑能效提升等工作，全面提升县城建设质量和水平。</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加强村镇建设，改善农村人居环境，实现城乡统筹发展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危房改造规划完成率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十二、规划政务管理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27.68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负责规划综合业务管理和机关综合事务管理。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27.68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加强管理，圆满完成县委、县政府交办任务</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footerReference r:id="rId7" w:type="default"/>
          <w:pgSz w:w="16839" w:h="11907" w:orient="landscape"/>
          <w:pgMar w:top="1020" w:right="1361" w:bottom="1020" w:left="1361" w:header="851" w:footer="992" w:gutter="0"/>
          <w:cols w:space="720" w:num="1"/>
          <w:docGrid w:type="lines" w:linePitch="312" w:charSpace="0"/>
        </w:sectPr>
      </w:pPr>
    </w:p>
    <w:p>
      <w:pPr>
        <w:pStyle w:val="26"/>
        <w:ind w:left="0" w:leftChars="0" w:firstLine="0" w:firstLineChars="0"/>
      </w:pPr>
    </w:p>
    <w:p>
      <w:pPr>
        <w:ind w:firstLine="562" w:firstLineChars="200"/>
        <w:jc w:val="left"/>
        <w:outlineLvl w:val="3"/>
        <w:rPr>
          <w:rFonts w:ascii="Times New Roman" w:hAnsi="宋体"/>
          <w:b/>
          <w:sz w:val="28"/>
        </w:rPr>
      </w:pPr>
      <w:bookmarkStart w:id="6" w:name="_Toc71556479"/>
      <w:r>
        <w:rPr>
          <w:rFonts w:hint="eastAsia" w:ascii="方正仿宋_GBK" w:eastAsia="方正仿宋_GBK"/>
          <w:b/>
          <w:sz w:val="28"/>
        </w:rPr>
        <w:t>1.2016年造林2021年占地补贴绩效目标表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1、2016年造林2021年占地补贴绩效目标表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130528210QKFBK9XVIGKT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233.20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233.20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2016</w:t>
            </w:r>
            <w:r>
              <w:rPr>
                <w:rFonts w:hint="eastAsia" w:ascii="方正书宋_GBK" w:eastAsia="方正书宋_GBK"/>
              </w:rPr>
              <w:t>年度造林进行</w:t>
            </w:r>
            <w:r>
              <w:rPr>
                <w:rFonts w:ascii="方正书宋_GBK" w:eastAsia="方正书宋_GBK"/>
              </w:rPr>
              <w:t>2021</w:t>
            </w:r>
            <w:r>
              <w:rPr>
                <w:rFonts w:hint="eastAsia" w:ascii="方正书宋_GBK" w:eastAsia="方正书宋_GBK"/>
              </w:rPr>
              <w:t>年的补贴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2732</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验收造林合格率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资金及时发放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2732</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面积合格率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面积合格率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约定时间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233.2</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改善局部小气候</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改善局部小气候</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改善局部小气候</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71556480"/>
      <w:r>
        <w:rPr>
          <w:rFonts w:hint="eastAsia" w:ascii="方正仿宋_GBK" w:eastAsia="方正仿宋_GBK"/>
          <w:b/>
          <w:sz w:val="28"/>
        </w:rPr>
        <w:t>2.2021年中央财政林业改革发展资金（造林补助）（冀财资环【2020】94号）绩效目标表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2、2021年中央财政林业改革发展资金（造林补助）（冀财资环【2020】94号）绩效目标表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1305282110X4OR3T8SORG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年中央财政林业改革发展资金（造林补助）（冀财资环【</w:t>
            </w:r>
            <w:r>
              <w:rPr>
                <w:rFonts w:ascii="方正书宋_GBK" w:eastAsia="方正书宋_GBK"/>
              </w:rPr>
              <w:t>2020</w:t>
            </w:r>
            <w:r>
              <w:rPr>
                <w:rFonts w:hint="eastAsia" w:ascii="方正书宋_GBK" w:eastAsia="方正书宋_GBK"/>
              </w:rPr>
              <w:t>】</w:t>
            </w:r>
            <w:r>
              <w:rPr>
                <w:rFonts w:ascii="方正书宋_GBK" w:eastAsia="方正书宋_GBK"/>
              </w:rPr>
              <w:t>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对造林主体进行补贴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7500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苗木成活率达到</w:t>
            </w:r>
            <w:r>
              <w:rPr>
                <w:rFonts w:ascii="方正书宋_GBK" w:eastAsia="方正书宋_GBK"/>
              </w:rPr>
              <w:t>85%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补贴资金</w:t>
            </w:r>
            <w:r>
              <w:rPr>
                <w:rFonts w:ascii="方正书宋_GBK" w:eastAsia="方正书宋_GBK"/>
              </w:rPr>
              <w:t>150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苗木成活率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苗木成活率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月底以前完成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促进农民增收</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促进农民增收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推进林业发展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减轻林农造林负担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减轻林农造林负担</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林业和草原重点工作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林业和草原重点工作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林业和草原重点工作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71556481"/>
      <w:r>
        <w:rPr>
          <w:rFonts w:hint="eastAsia" w:ascii="方正仿宋_GBK" w:eastAsia="方正仿宋_GBK"/>
          <w:b/>
          <w:sz w:val="28"/>
        </w:rPr>
        <w:t>3.互联网+不动产登记采购项目绩效目标表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3、互联网+不动产登记采购项目绩效目标表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1305282116R0Y4IMVN80D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互联网</w:t>
            </w:r>
            <w:r>
              <w:rPr>
                <w:rFonts w:ascii="方正书宋_GBK" w:eastAsia="方正书宋_GBK"/>
              </w:rPr>
              <w:t>+</w:t>
            </w:r>
            <w:r>
              <w:rPr>
                <w:rFonts w:hint="eastAsia" w:ascii="方正书宋_GBK" w:eastAsia="方正书宋_GBK"/>
              </w:rPr>
              <w:t>不动产登记采购项目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支付不动产</w:t>
            </w:r>
            <w:r>
              <w:rPr>
                <w:rFonts w:ascii="方正书宋_GBK" w:eastAsia="方正书宋_GBK"/>
              </w:rPr>
              <w:t>+</w:t>
            </w:r>
            <w:r>
              <w:rPr>
                <w:rFonts w:hint="eastAsia" w:ascii="方正书宋_GBK" w:eastAsia="方正书宋_GBK"/>
              </w:rPr>
              <w:t>互联网登记项目费用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支付不动产及互联网登记费用项目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足额支付该项目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及时支付该项目</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足额支付该项目费用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足额支付该项目费用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公共服务效率提高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公共服务效率提高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公共服务效率提高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工作较好地完成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能够长期使用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71556482"/>
      <w:r>
        <w:rPr>
          <w:rFonts w:hint="eastAsia" w:ascii="方正仿宋_GBK" w:eastAsia="方正仿宋_GBK"/>
          <w:b/>
          <w:sz w:val="28"/>
        </w:rPr>
        <w:t>4.办公楼物业费绩效目标表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4、办公楼物业费绩效目标表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130528211VTG2ZF53G3LT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用于支付办公楼物业费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实现专业化物业管理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足额支付物业管理费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有效改善办公环境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办公楼层数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办公楼层数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足额支付物业费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足额支付物业费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按照合同约定时间及时支付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改善工作环境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改善工作环境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有效改善工作环境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71556483"/>
      <w:r>
        <w:rPr>
          <w:rFonts w:hint="eastAsia" w:ascii="方正仿宋_GBK" w:eastAsia="方正仿宋_GBK"/>
          <w:b/>
          <w:sz w:val="28"/>
        </w:rPr>
        <w:t>5.国土管理支出绩效目标表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5、国土管理支出绩效目标表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130528212NIAC9C934P04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210.54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210.54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用于支付临时人员工资以及国土管理过程中产生的各项费用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完成上级交办的各项任务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下达资金使用率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严格按照预算进行资金支付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210.54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提高资金使用效益</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提高资金使用率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工作效率有效提高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可持续发挥的作用</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71556484"/>
      <w:r>
        <w:rPr>
          <w:rFonts w:hint="eastAsia" w:ascii="方正仿宋_GBK" w:eastAsia="方正仿宋_GBK"/>
          <w:b/>
          <w:sz w:val="28"/>
        </w:rPr>
        <w:t>6.自收自支人员支出绩效目标表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6、自收自支人员支出绩效目标表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130528212YK9RCA2PR139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79.27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79.27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用于支付自收自支人员</w:t>
            </w:r>
            <w:r>
              <w:rPr>
                <w:rFonts w:ascii="方正书宋_GBK" w:eastAsia="方正书宋_GBK"/>
              </w:rPr>
              <w:t>1-2</w:t>
            </w:r>
            <w:r>
              <w:rPr>
                <w:rFonts w:hint="eastAsia" w:ascii="方正书宋_GBK" w:eastAsia="方正书宋_GBK"/>
              </w:rPr>
              <w:t>月份工资，养老保险、职业年金、医疗保险。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足额支付自收自支人员工资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圆满完成各项工作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统计发放工资人数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能否及时发放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79.27</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资金能否规范使用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71556485"/>
      <w:r>
        <w:rPr>
          <w:rFonts w:hint="eastAsia" w:ascii="方正仿宋_GBK" w:eastAsia="方正仿宋_GBK"/>
          <w:b/>
          <w:sz w:val="28"/>
        </w:rPr>
        <w:t>7.工程造价评估绩效目标表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7、工程造价评估绩效目标表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130528213VN3G35L6G65M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工程造价评估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25.414822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25.414822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用于支付工程造价评估费用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足额支付工程遭际评估费用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为后续相关工作打好基础</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项目评估完成率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项目评估完成率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严格按照合同约定日期完成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25.41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资金专款专用，使用高效</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资金专款专用，使用高效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社会发展保障力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有利于社会发展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71556486"/>
      <w:r>
        <w:rPr>
          <w:rFonts w:hint="eastAsia" w:ascii="方正仿宋_GBK" w:eastAsia="方正仿宋_GBK"/>
          <w:b/>
          <w:sz w:val="28"/>
        </w:rPr>
        <w:t>8.人事代理绩效目标表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8、人事代理绩效目标表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130528213XITFV7S47GXG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人事代理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发放人事代理</w:t>
            </w:r>
            <w:r>
              <w:rPr>
                <w:rFonts w:ascii="方正书宋_GBK" w:eastAsia="方正书宋_GBK"/>
              </w:rPr>
              <w:t>1-2</w:t>
            </w:r>
            <w:r>
              <w:rPr>
                <w:rFonts w:hint="eastAsia" w:ascii="方正书宋_GBK" w:eastAsia="方正书宋_GBK"/>
              </w:rPr>
              <w:t>月份工资，缴纳养老保险等各种保险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足额发放人事代理人员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缴纳</w:t>
            </w:r>
            <w:r>
              <w:rPr>
                <w:rFonts w:ascii="方正书宋_GBK" w:eastAsia="方正书宋_GBK"/>
              </w:rPr>
              <w:t>1-2</w:t>
            </w:r>
            <w:r>
              <w:rPr>
                <w:rFonts w:hint="eastAsia" w:ascii="方正书宋_GBK" w:eastAsia="方正书宋_GBK"/>
              </w:rPr>
              <w:t>月份养老保险、医疗保险等</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w:t>
            </w:r>
            <w:r>
              <w:rPr>
                <w:rFonts w:ascii="方正书宋_GBK" w:eastAsia="方正书宋_GBK"/>
              </w:rPr>
              <w:t>1-2</w:t>
            </w:r>
            <w:r>
              <w:rPr>
                <w:rFonts w:hint="eastAsia" w:ascii="方正书宋_GBK" w:eastAsia="方正书宋_GBK"/>
              </w:rPr>
              <w:t>月份工资</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完成工资发放率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完成工资发放率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按月及时足额发放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71556487"/>
      <w:r>
        <w:rPr>
          <w:rFonts w:hint="eastAsia" w:ascii="方正仿宋_GBK" w:eastAsia="方正仿宋_GBK"/>
          <w:b/>
          <w:sz w:val="28"/>
        </w:rPr>
        <w:t>9.春尺蠖飞机喷药防治绩效目标表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9、春尺蠖飞机喷药防治绩效目标表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130528214R82GURUF41BL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春尺蠖飞机喷药防治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支付春尺蠖飞防资金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完成飞防面积</w:t>
            </w:r>
            <w:r>
              <w:rPr>
                <w:rFonts w:ascii="方正书宋_GBK" w:eastAsia="方正书宋_GBK"/>
              </w:rPr>
              <w:t>2.27</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及时支付飞防资金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资金支付率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2.27</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2.27</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2.27</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飞防率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公共服务情况提升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71556488"/>
      <w:r>
        <w:rPr>
          <w:rFonts w:hint="eastAsia" w:ascii="方正仿宋_GBK" w:eastAsia="方正仿宋_GBK"/>
          <w:b/>
          <w:sz w:val="28"/>
        </w:rPr>
        <w:t>10.2020年度精神文明奖及平安建设奖绩效目标表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10、2020年度精神文明奖及平安建设奖绩效目标表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130528215243S3UEZ6VNG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为了维持推进精神文明创建工作，进一步调动广大干部职工参与精神文明建设的积极性、主动性和创造性。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足额支付在职人员的精神文明奖、平安建设奖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足额支付退休人员精神文明奖、平安建设奖</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原则上人均</w:t>
            </w:r>
            <w:r>
              <w:rPr>
                <w:rFonts w:ascii="方正书宋_GBK" w:eastAsia="方正书宋_GBK"/>
              </w:rPr>
              <w:t>9000</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提高职工认可度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71556489"/>
      <w:r>
        <w:rPr>
          <w:rFonts w:hint="eastAsia" w:ascii="方正仿宋_GBK" w:eastAsia="方正仿宋_GBK"/>
          <w:b/>
          <w:sz w:val="28"/>
        </w:rPr>
        <w:t>11.林下可燃物清理绩效目标表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11、林下可燃物清理绩效目标表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130528215LGQ8MTOC9218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林下可燃物清理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完成清理</w:t>
            </w:r>
            <w:r>
              <w:rPr>
                <w:rFonts w:ascii="方正书宋_GBK" w:eastAsia="方正书宋_GBK"/>
              </w:rPr>
              <w:t>2</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支付资金</w:t>
            </w:r>
            <w:r>
              <w:rPr>
                <w:rFonts w:ascii="方正书宋_GBK" w:eastAsia="方正书宋_GBK"/>
              </w:rPr>
              <w:t>72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每亩补贴标准</w:t>
            </w:r>
            <w:r>
              <w:rPr>
                <w:rFonts w:ascii="方正书宋_GBK" w:eastAsia="方正书宋_GBK"/>
              </w:rPr>
              <w:t>40</w:t>
            </w:r>
            <w:r>
              <w:rPr>
                <w:rFonts w:hint="eastAsia" w:ascii="方正书宋_GBK" w:eastAsia="方正书宋_GBK"/>
              </w:rPr>
              <w:t>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w:t>
            </w:r>
            <w:r>
              <w:rPr>
                <w:rFonts w:ascii="方正书宋_GBK" w:eastAsia="方正书宋_GBK"/>
              </w:rPr>
              <w:t>2</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w:t>
            </w:r>
            <w:r>
              <w:rPr>
                <w:rFonts w:ascii="方正书宋_GBK" w:eastAsia="方正书宋_GBK"/>
              </w:rPr>
              <w:t>2</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减少成灾隐患</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减少成灾隐患</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减少成灾隐患</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71556490"/>
      <w:r>
        <w:rPr>
          <w:rFonts w:hint="eastAsia" w:ascii="方正仿宋_GBK" w:eastAsia="方正仿宋_GBK"/>
          <w:b/>
          <w:sz w:val="28"/>
        </w:rPr>
        <w:t>12.退大曹庄管理区河北兴耐家具有限公司土地出让金绩效目标表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12、退大曹庄管理区河北兴耐家具有限公司土地出让金绩效目标表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1305282166TN6KG9IAOUL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退大曹庄管理区河北兴耐家具有限公司土地出让金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退还大曹庄管理区河北兴耐家具有限公司土地出让金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足额退还出让金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出让亩数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出让亩数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足额退还土地出让金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足额退还土地出让金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资金到位后及时进行支付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有利于提升社会影响力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保障以后工作顺利进行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保障以后工作顺利进行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保障以后工作顺利进行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8" w:name="_Toc71556491"/>
      <w:r>
        <w:rPr>
          <w:rFonts w:hint="eastAsia" w:ascii="方正仿宋_GBK" w:eastAsia="方正仿宋_GBK"/>
          <w:b/>
          <w:sz w:val="28"/>
        </w:rPr>
        <w:t>13.耕地占用税绩效目标表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130528216A3FSRI7PBCF0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缴纳汪洋沟二期、体育公园耕地占用税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251336.24</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缴纳时限为</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251336.24</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按照申报表及时缴纳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812.24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年度计划完成率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9" w:name="_Toc71556492"/>
      <w:r>
        <w:rPr>
          <w:rFonts w:hint="eastAsia" w:ascii="方正仿宋_GBK" w:eastAsia="方正仿宋_GBK"/>
          <w:b/>
          <w:sz w:val="28"/>
        </w:rPr>
        <w:t>14.购买指标费绩效目标表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14、购买指标费绩效目标表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130528217EIPSH67HE6N2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购买指标费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用于支付沽源县购买指标项目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支持县域经济社会高质量发展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推动城镇地产、商业项目建设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改善人居生活环境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购买用地指标亩数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购买用地指标亩数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足额支付购买用地指标费用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足额支付购买用地指标费用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促进经济发展</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促进消费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促进消费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促进消费</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改善人居生活环境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改善人居生活环境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改善人居生活环境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提升社会保障力度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提升社会保障力度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提升社会保障力度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0" w:name="_Toc71556493"/>
      <w:r>
        <w:rPr>
          <w:rFonts w:hint="eastAsia" w:ascii="方正仿宋_GBK" w:eastAsia="方正仿宋_GBK"/>
          <w:b/>
          <w:sz w:val="28"/>
        </w:rPr>
        <w:t>15.2020-2021年征地补偿费绩效目标表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15、2020-2021年征地补偿费绩效目标表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130528217XMDTK38E7B6A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2020-2021</w:t>
            </w:r>
            <w:r>
              <w:rPr>
                <w:rFonts w:hint="eastAsia" w:ascii="方正书宋_GBK" w:eastAsia="方正书宋_GBK"/>
              </w:rPr>
              <w:t>年征地补偿费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2020-2021</w:t>
            </w:r>
            <w:r>
              <w:rPr>
                <w:rFonts w:hint="eastAsia" w:ascii="方正书宋_GBK" w:eastAsia="方正书宋_GBK"/>
              </w:rPr>
              <w:t>年征地补偿费用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依照法定标准准确计算征地补偿并及时发放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通过实施征地补偿费项目，做好土地征收工作，维护被征地农民合法权益，保障建设用地需求</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征地亩数（亩）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每年度征地亩数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4722.74</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足额支付征地补偿费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足额支付征地补偿费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手续齐全后，及时进行支付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18965.91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建设用地需求保障率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征地面积</w:t>
            </w:r>
            <w:r>
              <w:rPr>
                <w:rFonts w:ascii="方正书宋_GBK" w:eastAsia="方正书宋_GBK"/>
              </w:rPr>
              <w:t>/</w:t>
            </w:r>
            <w:r>
              <w:rPr>
                <w:rFonts w:hint="eastAsia" w:ascii="方正书宋_GBK" w:eastAsia="方正书宋_GBK"/>
              </w:rPr>
              <w:t>用地需求面积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1" w:name="_Toc71556494"/>
      <w:r>
        <w:rPr>
          <w:rFonts w:hint="eastAsia" w:ascii="方正仿宋_GBK" w:eastAsia="方正仿宋_GBK"/>
          <w:b/>
          <w:sz w:val="28"/>
        </w:rPr>
        <w:t>16.民乐园东扩（2021年债券）绩效目标表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16、民乐园东扩（2021年债券）绩效目标表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130528218C3TGOY95YXV8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民乐园东扩（</w:t>
            </w:r>
            <w:r>
              <w:rPr>
                <w:rFonts w:ascii="方正书宋_GBK" w:eastAsia="方正书宋_GBK"/>
              </w:rPr>
              <w:t>2021</w:t>
            </w:r>
            <w:r>
              <w:rPr>
                <w:rFonts w:hint="eastAsia" w:ascii="方正书宋_GBK" w:eastAsia="方正书宋_GBK"/>
              </w:rPr>
              <w:t>年债券）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支付民乐园东扩项目工程款</w:t>
            </w:r>
            <w:r>
              <w:rPr>
                <w:rFonts w:ascii="方正书宋_GBK" w:eastAsia="方正书宋_GBK"/>
              </w:rPr>
              <w:t>200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完善宁晋县公园景观系统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完善城镇基础设施建设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足额支付民乐园东扩工程款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项目占地面积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项目占地面积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28496</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提高民乐园的影响力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有利于完善城镇基础设施建设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有利于完善城镇基础设施建设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有利于完善城镇基础设施建设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对生态环境的影响</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提高民乐园的影响力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2" w:name="_Toc71556495"/>
      <w:r>
        <w:rPr>
          <w:rFonts w:hint="eastAsia" w:ascii="方正仿宋_GBK" w:eastAsia="方正仿宋_GBK"/>
          <w:b/>
          <w:sz w:val="28"/>
        </w:rPr>
        <w:t>17.宁晋县中心城区城市设计绩效目标表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17、宁晋县中心城区城市设计绩效目标表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1305282197TOSD8WGDO8A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宁晋县中心城区城市设计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用于支付宁晋县中心城区城市设计费用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完成中心城区城市设计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为控详规编制提供支撑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69.5</w:t>
            </w:r>
            <w:r>
              <w:rPr>
                <w:rFonts w:hint="eastAsia" w:ascii="方正书宋_GBK" w:eastAsia="方正书宋_GBK"/>
              </w:rPr>
              <w:t>平方公里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符合国家规范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符合国家规范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符合国家规范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投资总金额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投资总金额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能够更好长期推动经济发展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能够更好长期推动经济发展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提高城市形象</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提高城市形象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3" w:name="_Toc71556496"/>
      <w:r>
        <w:rPr>
          <w:rFonts w:hint="eastAsia" w:ascii="方正仿宋_GBK" w:eastAsia="方正仿宋_GBK"/>
          <w:b/>
          <w:sz w:val="28"/>
        </w:rPr>
        <w:t>18.自收自支人员支出绩效目标表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18、自收自支人员支出绩效目标表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1305282199GBIVE1B1FN3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用于支付自收自支人员</w:t>
            </w:r>
            <w:r>
              <w:rPr>
                <w:rFonts w:ascii="方正书宋_GBK" w:eastAsia="方正书宋_GBK"/>
              </w:rPr>
              <w:t>1-12</w:t>
            </w:r>
            <w:r>
              <w:rPr>
                <w:rFonts w:hint="eastAsia" w:ascii="方正书宋_GBK" w:eastAsia="方正书宋_GBK"/>
              </w:rPr>
              <w:t>月份工资，缴纳养老保险、职业年金、医疗保险。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足额支付自收自支人员工资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工资发放、保险按时缴纳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工资每月及时发放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340.03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满意群众所占比率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71556497"/>
      <w:r>
        <w:rPr>
          <w:rFonts w:hint="eastAsia" w:ascii="方正仿宋_GBK" w:eastAsia="方正仿宋_GBK"/>
          <w:b/>
          <w:sz w:val="28"/>
        </w:rPr>
        <w:t>19.森林植被恢复费项目（冀财资环【2020】103号）绩效目标表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19、森林植被恢复费项目（冀财资环【2020】103号）绩效目标表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13052821B1GPTEF5Z3WH4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森林植被恢复费项目（冀财资环【</w:t>
            </w:r>
            <w:r>
              <w:rPr>
                <w:rFonts w:ascii="方正书宋_GBK" w:eastAsia="方正书宋_GBK"/>
              </w:rPr>
              <w:t>2020</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用于创建森林城市补助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400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补贴标准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资金总成本</w:t>
            </w:r>
            <w:r>
              <w:rPr>
                <w:rFonts w:ascii="方正书宋_GBK" w:eastAsia="方正书宋_GBK"/>
              </w:rPr>
              <w:t>20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验收全格率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项目验收合格后进行支付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资金的使用效率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71556498"/>
      <w:r>
        <w:rPr>
          <w:rFonts w:hint="eastAsia" w:ascii="方正仿宋_GBK" w:eastAsia="方正仿宋_GBK"/>
          <w:b/>
          <w:sz w:val="28"/>
        </w:rPr>
        <w:t>20.天宝东街道路工程（宁纺路—东阳路）照明、交通工程（财政拨款）绩效目标表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20、天宝东街道路工程（宁纺路—东阳路）照明、交通工程（财政拨款）绩效目标表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13052821BK8RRSZNZD8GP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天宝东街道路工程（宁纺路</w:t>
            </w:r>
            <w:r>
              <w:rPr>
                <w:rFonts w:hint="cs" w:ascii="方正书宋_GBK" w:eastAsia="方正书宋_GBK"/>
              </w:rPr>
              <w:t>—</w:t>
            </w:r>
            <w:r>
              <w:rPr>
                <w:rFonts w:hint="eastAsia" w:ascii="方正书宋_GBK" w:eastAsia="方正书宋_GBK"/>
              </w:rPr>
              <w:t>东阳路）照明、交通工程（财政拨款）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用于支付天宝东街道路工程（宁纺路</w:t>
            </w:r>
            <w:r>
              <w:rPr>
                <w:rFonts w:hint="cs" w:ascii="方正书宋_GBK" w:eastAsia="方正书宋_GBK"/>
              </w:rPr>
              <w:t>——</w:t>
            </w:r>
            <w:r>
              <w:rPr>
                <w:rFonts w:hint="eastAsia" w:ascii="方正书宋_GBK" w:eastAsia="方正书宋_GBK"/>
              </w:rPr>
              <w:t>东阳路）照明、交通工程项目工程款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按时完成照明工程项目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按时完成交通工程项目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足额支付照明、交通工程款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项目竣工测量及制图完成及时性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项目竣工测量及制图完成晚于合同约定天数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项目按合同约定内容完成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严格按照预算批复进行资金拨付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项目实施达到效果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6" w:name="_Toc71556499"/>
      <w:r>
        <w:rPr>
          <w:rFonts w:hint="eastAsia" w:ascii="方正仿宋_GBK" w:eastAsia="方正仿宋_GBK"/>
          <w:b/>
          <w:sz w:val="28"/>
        </w:rPr>
        <w:t>21.国有土地收益基金绩效目标表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21、国有土地收益基金绩效目标表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13052821BMDYIMSWI19PW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国有土地收益基金用于缴纳社会保障费和风险基金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足额缴纳社会保障费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足额缴纳风险基金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2600.93</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足额支付社会保障费和风险基金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足额支付社会保障费和风险基金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2764.3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资金的使用效率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确保专款专用，确保资金使用效率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社会影响良好</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确保工作顺利完成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项目持续发挥作用程度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7" w:name="_Toc71556500"/>
      <w:r>
        <w:rPr>
          <w:rFonts w:hint="eastAsia" w:ascii="方正仿宋_GBK" w:eastAsia="方正仿宋_GBK"/>
          <w:b/>
          <w:sz w:val="28"/>
        </w:rPr>
        <w:t>22.土壤污染调查费用绩效目标表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22、土壤污染调查费用绩效目标表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13052821BOGBDF1BFAMFL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土壤污染调查费用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用于支付土壤污染调查项目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土地供应前期准备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足额支付土壤污染调查费用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及时支付土壤污染调查费用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1184</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完成土壤污染状况调查分析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完成土壤污染状况调查分析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完成土壤污染状况调查分析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项目完成后支付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提高供地效率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提高供地效率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提高土地供应效率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确保供地土壤安全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确保供地土壤安全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确保供地土壤安全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确保土壤质量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确保土壤质量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确保土壤质量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土壤污染调查有效性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土壤污染调查有效性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土壤污染调查有效性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8" w:name="_Toc71556501"/>
      <w:r>
        <w:rPr>
          <w:rFonts w:hint="eastAsia" w:ascii="方正仿宋_GBK" w:eastAsia="方正仿宋_GBK"/>
          <w:b/>
          <w:sz w:val="28"/>
        </w:rPr>
        <w:t>23.</w:t>
      </w:r>
      <w:bookmarkEnd w:id="28"/>
      <w:r>
        <w:rPr>
          <w:rFonts w:hint="eastAsia" w:ascii="方正仿宋_GBK" w:eastAsia="方正仿宋_GBK"/>
          <w:b/>
          <w:sz w:val="28"/>
        </w:rPr>
        <w:t xml:space="preserve"> 2020年造林2021年占地补贴绩效目标表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76、2020年造林2021年占地补贴绩效目标表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13052821ZPZ3OASLGZMH4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2020</w:t>
            </w:r>
            <w:r>
              <w:rPr>
                <w:rFonts w:hint="eastAsia" w:ascii="方正书宋_GBK" w:eastAsia="方正书宋_GBK"/>
              </w:rPr>
              <w:t>年造林</w:t>
            </w:r>
            <w:r>
              <w:rPr>
                <w:rFonts w:ascii="方正书宋_GBK" w:eastAsia="方正书宋_GBK"/>
              </w:rPr>
              <w:t>2021</w:t>
            </w:r>
            <w:r>
              <w:rPr>
                <w:rFonts w:hint="eastAsia" w:ascii="方正书宋_GBK" w:eastAsia="方正书宋_GBK"/>
              </w:rPr>
              <w:t>年造林补贴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完成造林核查验收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资金按要求及时发放到位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用户增收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可以增加农民收入</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植树绿化任务影响率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ind w:firstLine="480" w:firstLineChars="200"/>
        <w:jc w:val="left"/>
        <w:outlineLvl w:val="3"/>
      </w:pPr>
    </w:p>
    <w:p>
      <w:pPr>
        <w:ind w:firstLine="562" w:firstLineChars="200"/>
        <w:jc w:val="left"/>
        <w:outlineLvl w:val="3"/>
        <w:rPr>
          <w:rFonts w:ascii="Times New Roman" w:hAnsi="宋体"/>
          <w:b/>
          <w:sz w:val="28"/>
        </w:rPr>
      </w:pPr>
      <w:bookmarkStart w:id="29" w:name="_Toc71556502"/>
      <w:r>
        <w:rPr>
          <w:rFonts w:hint="eastAsia" w:ascii="方正仿宋_GBK" w:eastAsia="方正仿宋_GBK"/>
          <w:b/>
          <w:sz w:val="28"/>
        </w:rPr>
        <w:t>24.耕地占用税绩效目标表</w:t>
      </w:r>
      <w:bookmarkEnd w:id="2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13052821BX97ITUKSKAPG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缴纳汪洋沟二期及体育公园耕地占用税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330000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330000</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0" w:name="_Toc71556503"/>
      <w:r>
        <w:rPr>
          <w:rFonts w:hint="eastAsia" w:ascii="方正仿宋_GBK" w:eastAsia="方正仿宋_GBK"/>
          <w:b/>
          <w:sz w:val="28"/>
        </w:rPr>
        <w:t>25.省级不动产登记数据监管系统及不动产市域节点建设项目绩效目标表</w:t>
      </w:r>
      <w:bookmarkEnd w:id="3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25、省级不动产登记数据监管系统及不动产市域节点建设项目绩效目标表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13052821DCCTXMPHYAXN6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省级不动产登记数据监管系统及不动产市域节点建设项目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用于支付省级不动产登记数据监管系统及不动产市域节点建设项目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实现不动产登记信息每天自动逐级上报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实现全市不动产登记信息的统计分析和节点查询</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实时将新增登记数据进行挂接</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省市监管系统数量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省市监管系统数量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五月初完成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数据随时更新，方便查询</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结果准确性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确保结果准确</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1" w:name="_Toc71556504"/>
      <w:r>
        <w:rPr>
          <w:rFonts w:hint="eastAsia" w:ascii="方正仿宋_GBK" w:eastAsia="方正仿宋_GBK"/>
          <w:b/>
          <w:sz w:val="28"/>
        </w:rPr>
        <w:t>26.四芝兰镇等二个镇高标项目绩效目标表</w:t>
      </w:r>
      <w:bookmarkEnd w:id="3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26、四芝兰镇等二个镇高标项目绩效目标表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13052821DVKUP04BL591U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四芝兰镇等二个镇高标项目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93.340348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93.340348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8</w:t>
            </w:r>
            <w:r>
              <w:rPr>
                <w:rFonts w:hint="eastAsia" w:ascii="方正书宋_GBK" w:eastAsia="方正书宋_GBK"/>
              </w:rPr>
              <w:t>月</w:t>
            </w:r>
            <w:r>
              <w:rPr>
                <w:rFonts w:ascii="方正书宋_GBK" w:eastAsia="方正书宋_GBK"/>
              </w:rPr>
              <w:t>27</w:t>
            </w:r>
            <w:r>
              <w:rPr>
                <w:rFonts w:hint="eastAsia" w:ascii="方正书宋_GBK" w:eastAsia="方正书宋_GBK"/>
              </w:rPr>
              <w:t>日完成招标，中标价</w:t>
            </w:r>
            <w:r>
              <w:rPr>
                <w:rFonts w:ascii="方正书宋_GBK" w:eastAsia="方正书宋_GBK"/>
              </w:rPr>
              <w:t>654.51</w:t>
            </w:r>
            <w:r>
              <w:rPr>
                <w:rFonts w:hint="eastAsia" w:ascii="方正书宋_GBK" w:eastAsia="方正书宋_GBK"/>
              </w:rPr>
              <w:t>万元，</w:t>
            </w: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日通过验收，</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月完成审计，</w:t>
            </w:r>
            <w:r>
              <w:rPr>
                <w:rFonts w:ascii="方正书宋_GBK" w:eastAsia="方正书宋_GBK"/>
              </w:rPr>
              <w:t>2021</w:t>
            </w:r>
            <w:r>
              <w:rPr>
                <w:rFonts w:hint="eastAsia" w:ascii="方正书宋_GBK" w:eastAsia="方正书宋_GBK"/>
              </w:rPr>
              <w:t>年申请支付剩余的</w:t>
            </w:r>
            <w:r>
              <w:rPr>
                <w:rFonts w:ascii="方正书宋_GBK" w:eastAsia="方正书宋_GBK"/>
              </w:rPr>
              <w:t>30%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出具审计报告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完成项目结算</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预算执行完成</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资金到账金额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该项资金到账金额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93.35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所有达到政府采购的标段全部进行政府采购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按时间验收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93.35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对自然资源生态保护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支撑自然资源合理开发，夯实生态文明建设基础，明确生态保护权利义务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改善基本农田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可持续发挥的作用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对基本农田产生持续影响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对基本农田产生持续影响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2" w:name="_Toc71556505"/>
      <w:r>
        <w:rPr>
          <w:rFonts w:hint="eastAsia" w:ascii="方正仿宋_GBK" w:eastAsia="方正仿宋_GBK"/>
          <w:b/>
          <w:sz w:val="28"/>
        </w:rPr>
        <w:t>27.2019年造林2020年占地补贴绩效目标表</w:t>
      </w:r>
      <w:bookmarkEnd w:id="3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27、2019年造林2020年占地补贴绩效目标表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13052821DY8VIQDRLZZ0L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w:t>
            </w:r>
            <w:r>
              <w:rPr>
                <w:rFonts w:ascii="方正书宋_GBK" w:eastAsia="方正书宋_GBK"/>
              </w:rPr>
              <w:t>2020</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764.26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764.26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年是补贴第</w:t>
            </w:r>
            <w:r>
              <w:rPr>
                <w:rFonts w:ascii="方正书宋_GBK" w:eastAsia="方正书宋_GBK"/>
              </w:rPr>
              <w:t>2</w:t>
            </w:r>
            <w:r>
              <w:rPr>
                <w:rFonts w:hint="eastAsia" w:ascii="方正书宋_GBK" w:eastAsia="方正书宋_GBK"/>
              </w:rPr>
              <w:t>年，共计造林面积</w:t>
            </w:r>
            <w:r>
              <w:rPr>
                <w:rFonts w:ascii="方正书宋_GBK" w:eastAsia="方正书宋_GBK"/>
              </w:rPr>
              <w:t>7200</w:t>
            </w:r>
            <w:r>
              <w:rPr>
                <w:rFonts w:hint="eastAsia" w:ascii="方正书宋_GBK" w:eastAsia="方正书宋_GBK"/>
              </w:rPr>
              <w:t>亩，根据《宁晋县</w:t>
            </w:r>
            <w:r>
              <w:rPr>
                <w:rFonts w:ascii="方正书宋_GBK" w:eastAsia="方正书宋_GBK"/>
              </w:rPr>
              <w:t>2019</w:t>
            </w:r>
            <w:r>
              <w:rPr>
                <w:rFonts w:hint="eastAsia" w:ascii="方正书宋_GBK" w:eastAsia="方正书宋_GBK"/>
              </w:rPr>
              <w:t>年造林绿化工作实施方案》，占地补贴标准</w:t>
            </w:r>
            <w:r>
              <w:rPr>
                <w:rFonts w:ascii="方正书宋_GBK" w:eastAsia="方正书宋_GBK"/>
              </w:rPr>
              <w:t>500-1808</w:t>
            </w:r>
            <w:r>
              <w:rPr>
                <w:rFonts w:hint="eastAsia" w:ascii="方正书宋_GBK" w:eastAsia="方正书宋_GBK"/>
              </w:rPr>
              <w:t>元╱亩，连续补贴</w:t>
            </w:r>
            <w:r>
              <w:rPr>
                <w:rFonts w:ascii="方正书宋_GBK" w:eastAsia="方正书宋_GBK"/>
              </w:rPr>
              <w:t>5</w:t>
            </w:r>
            <w:r>
              <w:rPr>
                <w:rFonts w:hint="eastAsia" w:ascii="方正书宋_GBK" w:eastAsia="方正书宋_GBK"/>
              </w:rPr>
              <w:t>年，其中通道按先统一制定的文件和要求进行采伐。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严格落实补贴标准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完成年度预算安排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764.26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提高群众幸福感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生态环境的影响程度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在一定时期内对生态环境产生影响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3" w:name="_Toc71556506"/>
      <w:r>
        <w:rPr>
          <w:rFonts w:hint="eastAsia" w:ascii="方正仿宋_GBK" w:eastAsia="方正仿宋_GBK"/>
          <w:b/>
          <w:sz w:val="28"/>
        </w:rPr>
        <w:t>28.国土空间标准下的“多规合一”村庄规划编制（农村人居环境整治专项资金）绩效目标表</w:t>
      </w:r>
      <w:bookmarkEnd w:id="3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28、国土空间标准下的\“多规合一\”村庄规划编制（农村人居环境整治专项资金）绩效目标表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13052821DYTO1KZO1MAH7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国土空间标准下的</w:t>
            </w:r>
            <w:r>
              <w:rPr>
                <w:rFonts w:hint="cs" w:ascii="方正书宋_GBK" w:eastAsia="方正书宋_GBK"/>
              </w:rPr>
              <w:t>“</w:t>
            </w:r>
            <w:r>
              <w:rPr>
                <w:rFonts w:hint="eastAsia" w:ascii="方正书宋_GBK" w:eastAsia="方正书宋_GBK"/>
              </w:rPr>
              <w:t>多规合一</w:t>
            </w:r>
            <w:r>
              <w:rPr>
                <w:rFonts w:hint="cs" w:ascii="方正书宋_GBK" w:eastAsia="方正书宋_GBK"/>
              </w:rPr>
              <w:t>”</w:t>
            </w:r>
            <w:r>
              <w:rPr>
                <w:rFonts w:hint="eastAsia" w:ascii="方正书宋_GBK" w:eastAsia="方正书宋_GBK"/>
              </w:rPr>
              <w:t>村庄规划编制（农村人居环境整治专项资金）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用于支付村庄规划编制经费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为开展国土空间开发保护活动，实施国土空间用途管制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规划村域内重要控制红，标注各类控制线坐标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明确村域开发保护区</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形成规划成果</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拉动地方经济发展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拉动农村经济发展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构建和谐社会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提高规划影响力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4" w:name="_Toc71556507"/>
      <w:r>
        <w:rPr>
          <w:rFonts w:hint="eastAsia" w:ascii="方正仿宋_GBK" w:eastAsia="方正仿宋_GBK"/>
          <w:b/>
          <w:sz w:val="28"/>
        </w:rPr>
        <w:t>29.2020年造林绿化核查验收绩效目标表</w:t>
      </w:r>
      <w:bookmarkEnd w:id="3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29、2020年造林绿化核查验收绩效目标表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13052821E3T6D5D0ICINB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年造林绿化核查验收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w:t>
            </w:r>
            <w:r>
              <w:rPr>
                <w:rFonts w:hint="eastAsia" w:ascii="方正书宋_GBK" w:eastAsia="方正书宋_GBK"/>
              </w:rPr>
              <w:t>年造林核查验收费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完成造林核查验收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完成预算安排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&gt;80%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推动农民增收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推动农民增收</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推动农民增收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宣传造林工作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改善园区生态环境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改善园区生态环境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改善园区生态环境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5" w:name="_Toc71556508"/>
      <w:r>
        <w:rPr>
          <w:rFonts w:hint="eastAsia" w:ascii="方正仿宋_GBK" w:eastAsia="方正仿宋_GBK"/>
          <w:b/>
          <w:sz w:val="28"/>
        </w:rPr>
        <w:t>30.国有土地收益基金（1068.0949万元）绩效目标表</w:t>
      </w:r>
      <w:bookmarkEnd w:id="3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30、国有土地收益基金（1068.0949万元）绩效目标表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13052821F744HOMSODF7D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w:t>
            </w:r>
            <w:r>
              <w:rPr>
                <w:rFonts w:ascii="方正书宋_GBK" w:eastAsia="方正书宋_GBK"/>
              </w:rPr>
              <w:t>1068.0949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1068.0949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1068.0949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国有土地收益基金用于缴纳社会保障费和风险基金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足额缴纳社会保障费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足额缴纳风险基金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329.36</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足额支付社会保障费和风险基金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足额支付社会保障费和风险基金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1068.09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资金是使用效率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保障工作顺利完成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项目持续发挥作用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6" w:name="_Toc71556509"/>
      <w:r>
        <w:rPr>
          <w:rFonts w:hint="eastAsia" w:ascii="方正仿宋_GBK" w:eastAsia="方正仿宋_GBK"/>
          <w:b/>
          <w:sz w:val="28"/>
        </w:rPr>
        <w:t>31.凤凰路北伸绿化、亮化（人行道）工程（和平街—新北外环）绩效目标表</w:t>
      </w:r>
      <w:bookmarkEnd w:id="3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31、凤凰路北伸绿化、亮化（人行道）工程（和平街—新北外环）绩效目标表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13052821FGZMZE17X9N2Y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凤凰路北伸绿化、亮化（人行道）工程（和平街</w:t>
            </w:r>
            <w:r>
              <w:rPr>
                <w:rFonts w:hint="cs" w:ascii="方正书宋_GBK" w:eastAsia="方正书宋_GBK"/>
              </w:rPr>
              <w:t>—</w:t>
            </w:r>
            <w:r>
              <w:rPr>
                <w:rFonts w:hint="eastAsia" w:ascii="方正书宋_GBK" w:eastAsia="方正书宋_GBK"/>
              </w:rPr>
              <w:t>新北外环）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用于支付凤凰路北伸绿化、亮化（人行道）工程（和平街</w:t>
            </w:r>
            <w:r>
              <w:rPr>
                <w:rFonts w:hint="cs" w:ascii="方正书宋_GBK" w:eastAsia="方正书宋_GBK"/>
              </w:rPr>
              <w:t>——</w:t>
            </w:r>
            <w:r>
              <w:rPr>
                <w:rFonts w:hint="eastAsia" w:ascii="方正书宋_GBK" w:eastAsia="方正书宋_GBK"/>
              </w:rPr>
              <w:t>新北外环）工程款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绿化亮化工程按时完成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足额支付该项目工程款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圆满完成县委、县政府交办的任务。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道路两侧绿化带的建设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道路两侧绿化带的建设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资金及时拨付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严格按照合同约定时间进行拨付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保障资金支付的合规性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保障资金支付的合规性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严格按照预算批复进行拨付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影响道路两侧环境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影响道路两侧环境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提升道路两侧环境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满意度评价</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7" w:name="_Toc71556510"/>
      <w:r>
        <w:rPr>
          <w:rFonts w:hint="eastAsia" w:ascii="方正仿宋_GBK" w:eastAsia="方正仿宋_GBK"/>
          <w:b/>
          <w:sz w:val="28"/>
        </w:rPr>
        <w:t>32.凤凰路北伸绿化、亮化（人行道）工程（新北外环—青银高速路口）绩效目标表</w:t>
      </w:r>
      <w:bookmarkEnd w:id="3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32、凤凰路北伸绿化、亮化（人行道）工程（新北外环—青银高速路口）绩效目标表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13052821FIOG6SY4I0RPD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凤凰路北伸绿化、亮化（人行道）工程（新北外环</w:t>
            </w:r>
            <w:r>
              <w:rPr>
                <w:rFonts w:hint="cs" w:ascii="方正书宋_GBK" w:eastAsia="方正书宋_GBK"/>
              </w:rPr>
              <w:t>—</w:t>
            </w:r>
            <w:r>
              <w:rPr>
                <w:rFonts w:hint="eastAsia" w:ascii="方正书宋_GBK" w:eastAsia="方正书宋_GBK"/>
              </w:rPr>
              <w:t>青银高速路口）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10</w:t>
            </w:r>
            <w:r>
              <w:rPr>
                <w:rFonts w:hint="eastAsia" w:ascii="方正书宋_GBK" w:eastAsia="方正书宋_GBK"/>
              </w:rPr>
              <w:t>日招投标，该项目工程</w:t>
            </w: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月完成审计，审计金额为</w:t>
            </w:r>
            <w:r>
              <w:rPr>
                <w:rFonts w:ascii="方正书宋_GBK" w:eastAsia="方正书宋_GBK"/>
              </w:rPr>
              <w:t>780.54</w:t>
            </w:r>
            <w:r>
              <w:rPr>
                <w:rFonts w:hint="eastAsia" w:ascii="方正书宋_GBK" w:eastAsia="方正书宋_GBK"/>
              </w:rPr>
              <w:t>万元，已支付</w:t>
            </w:r>
            <w:r>
              <w:rPr>
                <w:rFonts w:ascii="方正书宋_GBK" w:eastAsia="方正书宋_GBK"/>
              </w:rPr>
              <w:t>550</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年申请支付剩余审计金额</w:t>
            </w:r>
            <w:r>
              <w:rPr>
                <w:rFonts w:ascii="方正书宋_GBK" w:eastAsia="方正书宋_GBK"/>
              </w:rPr>
              <w:t>230.54</w:t>
            </w:r>
            <w:r>
              <w:rPr>
                <w:rFonts w:hint="eastAsia" w:ascii="方正书宋_GBK" w:eastAsia="方正书宋_GBK"/>
              </w:rPr>
              <w:t>万元，监理剩余金额</w:t>
            </w:r>
            <w:r>
              <w:rPr>
                <w:rFonts w:ascii="方正书宋_GBK" w:eastAsia="方正书宋_GBK"/>
              </w:rPr>
              <w:t>0.81</w:t>
            </w:r>
            <w:r>
              <w:rPr>
                <w:rFonts w:hint="eastAsia" w:ascii="方正书宋_GBK" w:eastAsia="方正书宋_GBK"/>
              </w:rPr>
              <w:t>万元，合计</w:t>
            </w:r>
            <w:r>
              <w:rPr>
                <w:rFonts w:ascii="方正书宋_GBK" w:eastAsia="方正书宋_GBK"/>
              </w:rPr>
              <w:t>231.35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完成预算安排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结清工程尾款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按时完成工程结算</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w:t>
            </w:r>
            <w:r>
              <w:rPr>
                <w:rFonts w:hint="eastAsia" w:ascii="方正书宋_GBK" w:eastAsia="方正书宋_GBK"/>
              </w:rPr>
              <w:t>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780.54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工作开展率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美化环境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可持续性服务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在一定时间内为群众提供照明</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8" w:name="_Toc71556511"/>
      <w:r>
        <w:rPr>
          <w:rFonts w:hint="eastAsia" w:ascii="方正仿宋_GBK" w:eastAsia="方正仿宋_GBK"/>
          <w:b/>
          <w:sz w:val="28"/>
        </w:rPr>
        <w:t>33.土地征收社会稳定风险评估（出让业务费）绩效目标表</w:t>
      </w:r>
      <w:bookmarkEnd w:id="3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33、土地征收社会稳定风险评估（出让业务费）绩效目标表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13052821FIS53NY5H8YYF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土地征收社会稳定风险评估（出让业务费）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用于支付土地征收社会稳定风险评估费用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保障工业用地征收时社会稳定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足额支付风险评估费用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评估宗数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保障工业用地征收社会稳定工作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保障工业用地征收社会稳定工作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保障工业用地征收社会稳定工作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项目完成后，及时进行资金支付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构建和谐社会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9" w:name="_Toc71556512"/>
      <w:r>
        <w:rPr>
          <w:rFonts w:hint="eastAsia" w:ascii="方正仿宋_GBK" w:eastAsia="方正仿宋_GBK"/>
          <w:b/>
          <w:sz w:val="28"/>
        </w:rPr>
        <w:t>34.耕地占用税绩效目标表</w:t>
      </w:r>
      <w:bookmarkEnd w:id="3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13052821FUDRQ18I4NOMK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w:t>
            </w:r>
            <w:r>
              <w:rPr>
                <w:rFonts w:hint="cs" w:ascii="方正书宋_GBK" w:eastAsia="方正书宋_GBK"/>
              </w:rPr>
              <w:t>“</w:t>
            </w:r>
            <w:r>
              <w:rPr>
                <w:rFonts w:hint="eastAsia" w:ascii="方正书宋_GBK" w:eastAsia="方正书宋_GBK"/>
              </w:rPr>
              <w:t>耕地占用税申报表</w:t>
            </w:r>
            <w:r>
              <w:rPr>
                <w:rFonts w:hint="cs" w:ascii="方正书宋_GBK" w:eastAsia="方正书宋_GBK"/>
              </w:rPr>
              <w:t>”</w:t>
            </w:r>
            <w:r>
              <w:rPr>
                <w:rFonts w:hint="eastAsia" w:ascii="方正书宋_GBK" w:eastAsia="方正书宋_GBK"/>
              </w:rPr>
              <w:t>缴纳</w:t>
            </w:r>
            <w:r>
              <w:rPr>
                <w:rFonts w:ascii="方正书宋_GBK" w:eastAsia="方正书宋_GBK"/>
              </w:rPr>
              <w:t>2021</w:t>
            </w:r>
            <w:r>
              <w:rPr>
                <w:rFonts w:hint="eastAsia" w:ascii="方正书宋_GBK" w:eastAsia="方正书宋_GBK"/>
              </w:rPr>
              <w:t>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保障用地需求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为土地挂牌做好准备工作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足额缴纳耕地占用税</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涉及耕地面积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涉及耕地面积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2323</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足额缴纳耕地占用税</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足额缴纳耕地占用税</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根据申报表及时缴纳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1420.85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推动城乡统筹发展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推动城乡统筹发展</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推动城乡统筹发展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0" w:name="_Toc71556513"/>
      <w:r>
        <w:rPr>
          <w:rFonts w:hint="eastAsia" w:ascii="方正仿宋_GBK" w:eastAsia="方正仿宋_GBK"/>
          <w:b/>
          <w:sz w:val="28"/>
        </w:rPr>
        <w:t>35.劳务派遣工资绩效目标表</w:t>
      </w:r>
      <w:bookmarkEnd w:id="4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35、劳务派遣工资绩效目标表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13052821GGXXWGI3WABEZ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用于支付劳务派遣人员</w:t>
            </w:r>
            <w:r>
              <w:rPr>
                <w:rFonts w:ascii="方正书宋_GBK" w:eastAsia="方正书宋_GBK"/>
              </w:rPr>
              <w:t>1-2</w:t>
            </w:r>
            <w:r>
              <w:rPr>
                <w:rFonts w:hint="eastAsia" w:ascii="方正书宋_GBK" w:eastAsia="方正书宋_GBK"/>
              </w:rPr>
              <w:t>月份工资，缴纳养老等各种保险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w:t>
            </w:r>
            <w:r>
              <w:rPr>
                <w:rFonts w:ascii="方正书宋_GBK" w:eastAsia="方正书宋_GBK"/>
              </w:rPr>
              <w:t>1-2</w:t>
            </w:r>
            <w:r>
              <w:rPr>
                <w:rFonts w:hint="eastAsia" w:ascii="方正书宋_GBK" w:eastAsia="方正书宋_GBK"/>
              </w:rPr>
              <w:t>月份各种保险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经济影响力</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1" w:name="_Toc71556514"/>
      <w:r>
        <w:rPr>
          <w:rFonts w:hint="eastAsia" w:ascii="方正仿宋_GBK" w:eastAsia="方正仿宋_GBK"/>
          <w:b/>
          <w:sz w:val="28"/>
        </w:rPr>
        <w:t>36.河北省宁晋县国家森林城市建设总体规划绩效目标表</w:t>
      </w:r>
      <w:bookmarkEnd w:id="4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36、河北省宁晋县国家森林城市建设总体规划绩效目标表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13052821GT65C0XRMG29B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河北省宁晋县国家森林城市建设总体规划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总体规划编制费用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及时支付编制费用</w:t>
            </w:r>
            <w:r>
              <w:rPr>
                <w:rFonts w:ascii="方正书宋_GBK" w:eastAsia="方正书宋_GBK"/>
              </w:rPr>
              <w:t>55.8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项目及时完成率达</w:t>
            </w:r>
            <w:r>
              <w:rPr>
                <w:rFonts w:ascii="方正书宋_GBK" w:eastAsia="方正书宋_GBK"/>
              </w:rPr>
              <w:t>98%</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群众满意度达</w:t>
            </w:r>
            <w:r>
              <w:rPr>
                <w:rFonts w:ascii="方正书宋_GBK" w:eastAsia="方正书宋_GBK"/>
              </w:rPr>
              <w:t>98%</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按照协议约定补偿</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55.8</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能够长期较好的便于人民出行，长期满足人民群众对交通条件需求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2" w:name="_Toc71556515"/>
      <w:r>
        <w:rPr>
          <w:rFonts w:hint="eastAsia" w:ascii="方正仿宋_GBK" w:eastAsia="方正仿宋_GBK"/>
          <w:b/>
          <w:sz w:val="28"/>
        </w:rPr>
        <w:t>37.办公用品、微机耗材、文印和扫描、日杂用品支出等办公经费绩效目标表</w:t>
      </w:r>
      <w:bookmarkEnd w:id="4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37、办公用品、微机耗材、文印和扫描、日杂用品支出等办公经费绩效目标表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13052821GXR3C55UA2559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办公用品、微机耗材、文印和扫描、日杂用品支出等办公经费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为确保工作正常开展，业务正常进行，圆满完成县委、县政府交办的任务。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保障业务正常进行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对办公用品、微机耗材产生的费用及时进行支付。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支付办公用品费用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支付办公用品费用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局机关高效运转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确保局机关高效运转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确保局机关正常运转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发生费用后及时进行支付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110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提高业务服务能力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提高业务服务能力</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提高业务服务能力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提供服务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更好地为</w:t>
            </w:r>
            <w:r>
              <w:rPr>
                <w:rFonts w:hint="eastAsia" w:ascii="方正书宋_GBK" w:eastAsia="方正书宋_GBK"/>
              </w:rPr>
              <w:t>办事群众提供服务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3" w:name="_Toc71556516"/>
      <w:r>
        <w:rPr>
          <w:rFonts w:hint="eastAsia" w:ascii="方正仿宋_GBK" w:eastAsia="方正仿宋_GBK"/>
          <w:b/>
          <w:sz w:val="28"/>
        </w:rPr>
        <w:t>38.国土管理支出绩效目标表</w:t>
      </w:r>
      <w:bookmarkEnd w:id="4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38、国土管理支出绩效目标表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13052821H5BGPD2TC86KX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9.46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9.46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用于支付其他人员</w:t>
            </w:r>
            <w:r>
              <w:rPr>
                <w:rFonts w:ascii="方正书宋_GBK" w:eastAsia="方正书宋_GBK"/>
              </w:rPr>
              <w:t>1</w:t>
            </w:r>
            <w:r>
              <w:rPr>
                <w:rFonts w:hint="eastAsia" w:ascii="方正书宋_GBK" w:eastAsia="方正书宋_GBK"/>
              </w:rPr>
              <w:t>月份工资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足额支付其他人员工资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按时支付其他人员工资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保障工作正常进行</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统计发放工资人数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工资按时发放比例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每月月末</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9.46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4" w:name="_Toc71556517"/>
      <w:r>
        <w:rPr>
          <w:rFonts w:hint="eastAsia" w:ascii="方正仿宋_GBK" w:eastAsia="方正仿宋_GBK"/>
          <w:b/>
          <w:sz w:val="28"/>
        </w:rPr>
        <w:t>39.2020年度目标绩效奖绩效目标表</w:t>
      </w:r>
      <w:bookmarkEnd w:id="4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39、2020年度目标绩效奖绩效目标表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13052821HGB1QOX3ZGH25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30.28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30.28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为了推动目标考核工作，充分调动广大职工干部的工作积极性，用于支付</w:t>
            </w:r>
            <w:r>
              <w:rPr>
                <w:rFonts w:ascii="方正书宋_GBK" w:eastAsia="方正书宋_GBK"/>
              </w:rPr>
              <w:t>2020</w:t>
            </w:r>
            <w:r>
              <w:rPr>
                <w:rFonts w:hint="eastAsia" w:ascii="方正书宋_GBK" w:eastAsia="方正书宋_GBK"/>
              </w:rPr>
              <w:t>年度目标考核奖。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推动目标考核工作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调动广大职工干部的工作积极性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足额及时支付年度目标绩效奖</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目标考核奖发放人数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目标考核奖发放人数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资金到位后及时进行支付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30.28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职工考核通过率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职工考核通过率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5" w:name="_Toc71556518"/>
      <w:r>
        <w:rPr>
          <w:rFonts w:hint="eastAsia" w:ascii="方正仿宋_GBK" w:eastAsia="方正仿宋_GBK"/>
          <w:b/>
          <w:sz w:val="28"/>
        </w:rPr>
        <w:t>40.规划管理支出绩效目标表</w:t>
      </w:r>
      <w:bookmarkEnd w:id="4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40、规划管理支出绩效目标表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13052821HIF44051QG6MG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用于支付企业</w:t>
            </w:r>
            <w:r>
              <w:rPr>
                <w:rFonts w:ascii="方正书宋_GBK" w:eastAsia="方正书宋_GBK"/>
              </w:rPr>
              <w:t>1-2</w:t>
            </w:r>
            <w:r>
              <w:rPr>
                <w:rFonts w:hint="eastAsia" w:ascii="方正书宋_GBK" w:eastAsia="方正书宋_GBK"/>
              </w:rPr>
              <w:t>月份工资，缴纳养老等各种保险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w:t>
            </w:r>
            <w:r>
              <w:rPr>
                <w:rFonts w:ascii="方正书宋_GBK" w:eastAsia="方正书宋_GBK"/>
              </w:rPr>
              <w:t>1-2</w:t>
            </w:r>
            <w:r>
              <w:rPr>
                <w:rFonts w:hint="eastAsia" w:ascii="方正书宋_GBK" w:eastAsia="方正书宋_GBK"/>
              </w:rPr>
              <w:t>月份养老等各种保险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27.68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6" w:name="_Toc71556519"/>
      <w:r>
        <w:rPr>
          <w:rFonts w:hint="eastAsia" w:ascii="方正仿宋_GBK" w:eastAsia="方正仿宋_GBK"/>
          <w:b/>
          <w:sz w:val="28"/>
        </w:rPr>
        <w:t>41.2019年造林2021年占地补贴绩效目标表</w:t>
      </w:r>
      <w:bookmarkEnd w:id="4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41、2019年造林2021年占地补贴绩效目标表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13052821IL5GRFLRY207A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1130.62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1130.62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2019</w:t>
            </w:r>
            <w:r>
              <w:rPr>
                <w:rFonts w:hint="eastAsia" w:ascii="方正书宋_GBK" w:eastAsia="方正书宋_GBK"/>
              </w:rPr>
              <w:t>年度造林进行</w:t>
            </w:r>
            <w:r>
              <w:rPr>
                <w:rFonts w:ascii="方正书宋_GBK" w:eastAsia="方正书宋_GBK"/>
              </w:rPr>
              <w:t>2021</w:t>
            </w:r>
            <w:r>
              <w:rPr>
                <w:rFonts w:hint="eastAsia" w:ascii="方正书宋_GBK" w:eastAsia="方正书宋_GBK"/>
              </w:rPr>
              <w:t>年的连续补贴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及时拨付补贴资金</w:t>
            </w:r>
            <w:r>
              <w:rPr>
                <w:rFonts w:ascii="方正书宋_GBK" w:eastAsia="方正书宋_GBK"/>
              </w:rPr>
              <w:t>1130.62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造林面积合格保存率达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造林面积</w:t>
            </w:r>
            <w:r>
              <w:rPr>
                <w:rFonts w:ascii="方正书宋_GBK" w:eastAsia="方正书宋_GBK"/>
              </w:rPr>
              <w:t>10400</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10400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1130.62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7" w:name="_Toc71556520"/>
      <w:r>
        <w:rPr>
          <w:rFonts w:hint="eastAsia" w:ascii="方正仿宋_GBK" w:eastAsia="方正仿宋_GBK"/>
          <w:b/>
          <w:sz w:val="28"/>
        </w:rPr>
        <w:t>42.宣传费绩效目标表</w:t>
      </w:r>
      <w:bookmarkEnd w:id="4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42、宣传费绩效目标表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13052821IQKPADHLYB3CY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用于支付局正常运行所需的宣传费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保障机关正常运行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高质量完成年度宣传工作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宣传工作覆盖全县</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资金投入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资金投入率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开展信息宣传工作，创造良好的社会影响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创造良好的社会影响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覆盖全县</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8" w:name="_Toc71556521"/>
      <w:r>
        <w:rPr>
          <w:rFonts w:hint="eastAsia" w:ascii="方正仿宋_GBK" w:eastAsia="方正仿宋_GBK"/>
          <w:b/>
          <w:sz w:val="28"/>
        </w:rPr>
        <w:t>43.土地整治项目（2016年-2018年）绩效目标表</w:t>
      </w:r>
      <w:bookmarkEnd w:id="4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43、土地整治项目（2016年-2018年）绩效目标表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13052821IVFV3RBE77AK0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土地整治项目（</w:t>
            </w:r>
            <w:r>
              <w:rPr>
                <w:rFonts w:ascii="方正书宋_GBK" w:eastAsia="方正书宋_GBK"/>
              </w:rPr>
              <w:t>2016</w:t>
            </w:r>
            <w:r>
              <w:rPr>
                <w:rFonts w:hint="eastAsia" w:ascii="方正书宋_GBK" w:eastAsia="方正书宋_GBK"/>
              </w:rPr>
              <w:t>年</w:t>
            </w:r>
            <w:r>
              <w:rPr>
                <w:rFonts w:ascii="方正书宋_GBK" w:eastAsia="方正书宋_GBK"/>
              </w:rPr>
              <w:t>-2018</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年三个年度的土地整治项目尾款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项目完成审计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足额支付项目尾款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出具审计报告</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审计项目个数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年三个年度的土地整治项目</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项目工程政府采购率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本年度项目预算数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自然资源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持续影响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9" w:name="_Toc71556522"/>
      <w:r>
        <w:rPr>
          <w:rFonts w:hint="eastAsia" w:ascii="方正仿宋_GBK" w:eastAsia="方正仿宋_GBK"/>
          <w:b/>
          <w:sz w:val="28"/>
        </w:rPr>
        <w:t>44.2019年小微企业不动产登记费退费资金绩效目标表</w:t>
      </w:r>
      <w:bookmarkEnd w:id="4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44、2019年小微企业不动产登记费退费资金绩效目标表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13052821K4E4OC97K9WR2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年小微企业不动产登记费退费资金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落实降费政策，退还小微企业。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落实降费政策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完成年度预算安排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退费业务量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退费业务数量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退费企业保障率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退费企业保障率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成本预算</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110101</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落实降费政策</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不涉及生态指标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提高社会稳定程度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0" w:name="_Toc71556523"/>
      <w:r>
        <w:rPr>
          <w:rFonts w:hint="eastAsia" w:ascii="方正仿宋_GBK" w:eastAsia="方正仿宋_GBK"/>
          <w:b/>
          <w:sz w:val="28"/>
        </w:rPr>
        <w:t>45.律师费绩效目标表</w:t>
      </w:r>
      <w:bookmarkEnd w:id="5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45、律师费绩效目标表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13052821K7F62HGTHG3Q3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律师费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用于支付律师咨询费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用于支付律师咨询费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足额支付律师咨询费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圆满完成任务，减少纠纷，提高工作效率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1" w:name="_Toc71556524"/>
      <w:r>
        <w:rPr>
          <w:rFonts w:hint="eastAsia" w:ascii="方正仿宋_GBK" w:eastAsia="方正仿宋_GBK"/>
          <w:b/>
          <w:sz w:val="28"/>
        </w:rPr>
        <w:t>46.</w:t>
      </w:r>
      <w:bookmarkEnd w:id="51"/>
      <w:r>
        <w:rPr>
          <w:rFonts w:hint="eastAsia" w:ascii="方正仿宋_GBK" w:eastAsia="方正仿宋_GBK"/>
          <w:b/>
          <w:sz w:val="28"/>
        </w:rPr>
        <w:t xml:space="preserve"> 宁晋县空间规划林地专项规划绩效目标表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75、宁晋县空间规划林地专项规划绩效目标表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13052821ZPVCUACVBFZAT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宁晋县空间规划林地专项规划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编制报告费用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按时完成宁晋县空间规划林业专项规划报告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及时拨付项目资金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提交的成果须符合相关文件要求</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报告须符合相关文件要求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报告须符合相关文件要求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规定时间上报成果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规定时间上报成果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提交报告后付款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促进林业可持续发展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促进林业可持续发展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促进林业可持续发展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保护林地资源，打造宜居城市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保护林地资源，打造宜居城市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保护林地资源，打造宜居城市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保护林业用地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保护林业用地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保护林业用地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2" w:name="_Toc71556525"/>
      <w:r>
        <w:rPr>
          <w:rFonts w:hint="eastAsia" w:ascii="方正仿宋_GBK" w:eastAsia="方正仿宋_GBK"/>
          <w:b/>
          <w:sz w:val="28"/>
        </w:rPr>
        <w:t>47.自然资源业务费绩效目标表</w:t>
      </w:r>
      <w:bookmarkEnd w:id="5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47、自然资源业务费绩效目标表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13052821KAO8OVI9PXP4L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年上级来人来访公务接待费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对上级来人来访做好后勤保障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足额支付公务接待费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保障局机关的正常运行</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接待人数（次）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接待人数（次）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足额支付公务接待费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足额支付公务接待费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对来访做好后勤保障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对来访做好后勤保障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对来访做好后勤保障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3" w:name="_Toc71556526"/>
      <w:r>
        <w:rPr>
          <w:rFonts w:hint="eastAsia" w:ascii="方正仿宋_GBK" w:eastAsia="方正仿宋_GBK"/>
          <w:b/>
          <w:sz w:val="28"/>
        </w:rPr>
        <w:t>48.2021年转业士官工资及保险绩效目标表</w:t>
      </w:r>
      <w:bookmarkEnd w:id="5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48、2021年转业士官工资及保险绩效目标表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13052821KKYCS72Q5IKZQ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年转业士官工资及保险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15.14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15.14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支付转业士官工资，缴纳医疗保险、工伤保险和住房公积金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支付转业士官工资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缴纳转业士官医疗保险、工伤保险和住房公积金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提高转业士官满意度</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转业士官人数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转业士官人数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每月工资及保险资金发放的完成情况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15.14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维持社会稳定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维持社会稳定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4" w:name="_Toc71556527"/>
      <w:r>
        <w:rPr>
          <w:rFonts w:hint="eastAsia" w:ascii="方正仿宋_GBK" w:eastAsia="方正仿宋_GBK"/>
          <w:b/>
          <w:sz w:val="28"/>
        </w:rPr>
        <w:t>49.天宝东街（东英路—东阳路）道路配套工程（2021年债券）绩效目标表</w:t>
      </w:r>
      <w:bookmarkEnd w:id="5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49、天宝东街（东英路—东阳路）道路配套工程（2021年债券）绩效目标表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13052821KP9BKSUF1GTA5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天宝东街（东英路</w:t>
            </w:r>
            <w:r>
              <w:rPr>
                <w:rFonts w:hint="cs" w:ascii="方正书宋_GBK" w:eastAsia="方正书宋_GBK"/>
              </w:rPr>
              <w:t>—</w:t>
            </w:r>
            <w:r>
              <w:rPr>
                <w:rFonts w:hint="eastAsia" w:ascii="方正书宋_GBK" w:eastAsia="方正书宋_GBK"/>
              </w:rPr>
              <w:t>东阳路）道路配套工程（</w:t>
            </w:r>
            <w:r>
              <w:rPr>
                <w:rFonts w:ascii="方正书宋_GBK" w:eastAsia="方正书宋_GBK"/>
              </w:rPr>
              <w:t>2021</w:t>
            </w:r>
            <w:r>
              <w:rPr>
                <w:rFonts w:hint="eastAsia" w:ascii="方正书宋_GBK" w:eastAsia="方正书宋_GBK"/>
              </w:rPr>
              <w:t>年债券）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10</w:t>
            </w:r>
            <w:r>
              <w:rPr>
                <w:rFonts w:hint="eastAsia" w:ascii="方正书宋_GBK" w:eastAsia="方正书宋_GBK"/>
              </w:rPr>
              <w:t>日招标，该项目工程</w:t>
            </w:r>
            <w:r>
              <w:rPr>
                <w:rFonts w:ascii="方正书宋_GBK" w:eastAsia="方正书宋_GBK"/>
              </w:rPr>
              <w:t>2020</w:t>
            </w:r>
            <w:r>
              <w:rPr>
                <w:rFonts w:hint="eastAsia" w:ascii="方正书宋_GBK" w:eastAsia="方正书宋_GBK"/>
              </w:rPr>
              <w:t>年</w:t>
            </w:r>
            <w:r>
              <w:rPr>
                <w:rFonts w:ascii="方正书宋_GBK" w:eastAsia="方正书宋_GBK"/>
              </w:rPr>
              <w:t>7</w:t>
            </w:r>
            <w:r>
              <w:rPr>
                <w:rFonts w:hint="eastAsia" w:ascii="方正书宋_GBK" w:eastAsia="方正书宋_GBK"/>
              </w:rPr>
              <w:t>月竣工验收，中标价</w:t>
            </w:r>
            <w:r>
              <w:rPr>
                <w:rFonts w:ascii="方正书宋_GBK" w:eastAsia="方正书宋_GBK"/>
              </w:rPr>
              <w:t>1348.93</w:t>
            </w:r>
            <w:r>
              <w:rPr>
                <w:rFonts w:hint="eastAsia" w:ascii="方正书宋_GBK" w:eastAsia="方正书宋_GBK"/>
              </w:rPr>
              <w:t>万元，分四年支付，已支付</w:t>
            </w:r>
            <w:r>
              <w:rPr>
                <w:rFonts w:ascii="方正书宋_GBK" w:eastAsia="方正书宋_GBK"/>
              </w:rPr>
              <w:t>762</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w:t>
            </w:r>
            <w:r>
              <w:rPr>
                <w:rFonts w:ascii="方正书宋_GBK" w:eastAsia="方正书宋_GBK"/>
              </w:rPr>
              <w:t>300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按合同约定拨款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完成工程管护期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完成年度预算安排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目标任务完成率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政府采购率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项目实施达到效果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项目实施达到预期效果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5" w:name="_Toc71556528"/>
      <w:r>
        <w:rPr>
          <w:rFonts w:hint="eastAsia" w:ascii="方正仿宋_GBK" w:eastAsia="方正仿宋_GBK"/>
          <w:b/>
          <w:sz w:val="28"/>
        </w:rPr>
        <w:t>50.永久基本农田储备区划定项目绩效目标表</w:t>
      </w:r>
      <w:bookmarkEnd w:id="5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50、永久基本农田储备区划定项目绩效目标表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13052821M7DGTPH1ERGQG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永久基本农田储备区划定项目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用于支付基本农田储备区划定项目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确保全县基本农田总亩数不变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为重大建设项目占用补划做准备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耕地保护</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专款专用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专款专用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按照合同约定时间完成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31.31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保障全县粮食产量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保障全县粮食产量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保障全县粮食产量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确保全县基本农田总亩数不变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确保全县基本农田总亩数不变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确保全县基本农田总亩数不变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6" w:name="_Toc71556529"/>
      <w:r>
        <w:rPr>
          <w:rFonts w:hint="eastAsia" w:ascii="方正仿宋_GBK" w:eastAsia="方正仿宋_GBK"/>
          <w:b/>
          <w:sz w:val="28"/>
        </w:rPr>
        <w:t>51.不动产登记自助打证一体机绩效目标表</w:t>
      </w:r>
      <w:bookmarkEnd w:id="5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51、不动产登记自助打证一体机绩效目标表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13052821MQYCTYHDC7KSW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不动产登记自助打证一体机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用于支付不动产登记自助打印机费用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用于支付不动产登记自助打印机费用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足额支付打印机费用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及时支付打印机费用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自助打印机台数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自助打印机台数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足额支付购置费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足额支付购置费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提高业务服务效率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7" w:name="_Toc71556530"/>
      <w:r>
        <w:rPr>
          <w:rFonts w:hint="eastAsia" w:ascii="方正仿宋_GBK" w:eastAsia="方正仿宋_GBK"/>
          <w:b/>
          <w:sz w:val="28"/>
        </w:rPr>
        <w:t>52.全域土地综合整治试点项目费用绩效目标表</w:t>
      </w:r>
      <w:bookmarkEnd w:id="5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52、全域土地综合整治试点项目费用绩效目标表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13052821MZTPWBXWCKQOV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全域土地综合整治试点项目费用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全域土地整治设计费及工程费</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完成项目设计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工程启动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项目完成招投标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完成项目设计，项目启动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设计合格率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设计合格率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严格控制成本，不超出项目预算数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严格控制预算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合理使用预算资金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增加农民收入</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实现亩产增收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带动农民种粮积极性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促进耕地质量提升，提高农业生态资源保护意识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提高农民种粮的积极性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资金影响期</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8" w:name="_Toc71556531"/>
      <w:r>
        <w:rPr>
          <w:rFonts w:hint="eastAsia" w:ascii="方正仿宋_GBK" w:eastAsia="方正仿宋_GBK"/>
          <w:b/>
          <w:sz w:val="28"/>
        </w:rPr>
        <w:t>53.2017年造林2021年占地补贴绩效目标表</w:t>
      </w:r>
      <w:bookmarkEnd w:id="5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53、2017年造林2021年占地补贴绩效目标表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13052821MZXA36RFT78OP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532.81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532.81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年度造林进行连续补贴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完补贴资金</w:t>
            </w:r>
            <w:r>
              <w:rPr>
                <w:rFonts w:ascii="方正书宋_GBK" w:eastAsia="方正书宋_GBK"/>
              </w:rPr>
              <w:t>532.81</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造林</w:t>
            </w:r>
            <w:r>
              <w:rPr>
                <w:rFonts w:ascii="方正书宋_GBK" w:eastAsia="方正书宋_GBK"/>
              </w:rPr>
              <w:t>5328.1</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5328.1</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提前于约定时间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532.81</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9" w:name="_Toc71556532"/>
      <w:r>
        <w:rPr>
          <w:rFonts w:hint="eastAsia" w:ascii="方正仿宋_GBK" w:eastAsia="方正仿宋_GBK"/>
          <w:b/>
          <w:sz w:val="28"/>
        </w:rPr>
        <w:t>54.城镇基准地价、标定地价、集体建设用地、农用地基准地价制定工作绩效目标表</w:t>
      </w:r>
      <w:bookmarkEnd w:id="5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54、城镇基准地价、标定地价、集体建设用地、农用地基准地价制定工作绩效目标表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13052821NHZBL7HE33GAS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城镇基准地价、标定地价、集体建设用地、农用地基准地价制定工作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用于支付城镇基准地价、标定地价、集体建设用地农用地基准地价制定工作技术服务费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更新城镇土地级别和基准地价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制定标定地价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制定集体建设用地、农用地基准地价</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建立数据库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建立数据库</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达到相关技术要求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达到相关技术要求</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达到相关技术要求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数据共享率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数据共享率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为全县建设用地和农用地价格评估提供基础依据</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使用年限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&gt;3</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0" w:name="_Toc71556533"/>
      <w:r>
        <w:rPr>
          <w:rFonts w:hint="eastAsia" w:ascii="方正仿宋_GBK" w:eastAsia="方正仿宋_GBK"/>
          <w:b/>
          <w:sz w:val="28"/>
        </w:rPr>
        <w:t>55.2018年造林2021年占地补贴绩效目标表</w:t>
      </w:r>
      <w:bookmarkEnd w:id="6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55、2018年造林2021年占地补贴绩效目标表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13052821O3G5VKBG44R7G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611.77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611.77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2018</w:t>
            </w:r>
            <w:r>
              <w:rPr>
                <w:rFonts w:hint="eastAsia" w:ascii="方正书宋_GBK" w:eastAsia="方正书宋_GBK"/>
              </w:rPr>
              <w:t>年造林进行连续补贴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完成补贴资金</w:t>
            </w:r>
            <w:r>
              <w:rPr>
                <w:rFonts w:ascii="方正书宋_GBK" w:eastAsia="方正书宋_GBK"/>
              </w:rPr>
              <w:t>611.77</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资金发放及时率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611.77</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1" w:name="_Toc71556534"/>
      <w:r>
        <w:rPr>
          <w:rFonts w:hint="eastAsia" w:ascii="方正仿宋_GBK" w:eastAsia="方正仿宋_GBK"/>
          <w:b/>
          <w:sz w:val="28"/>
        </w:rPr>
        <w:t>56.宁晋县国土空间总体规划（含各乡镇总体规划）绩效目标表</w:t>
      </w:r>
      <w:bookmarkEnd w:id="6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56、宁晋县国土空间总体规划（含各乡镇总体规划）绩效目标表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13052821OG2Z647YM8BWR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宁晋县国土空间总体规划（含各乡镇总体规划）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按照合同约定支付资金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为开展国土空间开发保护</w:t>
            </w:r>
            <w:r>
              <w:rPr>
                <w:rFonts w:ascii="方正书宋_GBK" w:eastAsia="方正书宋_GBK"/>
              </w:rPr>
              <w:t>,</w:t>
            </w:r>
            <w:r>
              <w:rPr>
                <w:rFonts w:hint="eastAsia" w:ascii="方正书宋_GBK" w:eastAsia="方正书宋_GBK"/>
              </w:rPr>
              <w:t>实施国土空间用途管制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初步形成国土空间开发保护</w:t>
            </w:r>
            <w:r>
              <w:rPr>
                <w:rFonts w:ascii="方正书宋_GBK" w:eastAsia="方正书宋_GBK"/>
              </w:rPr>
              <w:t>"</w:t>
            </w:r>
            <w:r>
              <w:rPr>
                <w:rFonts w:hint="eastAsia" w:ascii="方正书宋_GBK" w:eastAsia="方正书宋_GBK"/>
              </w:rPr>
              <w:t>一张图</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划定三条控制线</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形成规划初步成果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形成规划初步成果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1110.9</w:t>
            </w:r>
            <w:r>
              <w:rPr>
                <w:rFonts w:hint="eastAsia" w:ascii="方正书宋_GBK" w:eastAsia="方正书宋_GBK"/>
              </w:rPr>
              <w:t>平方公里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符合上级相关要求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符合上级相关要求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不符合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未超预算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拉动地方经济发展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为县域经济发展提供规划保障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推动县域全方位发展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推动县域全方位发展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为生态环境改善提供规划引导</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2" w:name="_Toc71556535"/>
      <w:r>
        <w:rPr>
          <w:rFonts w:hint="eastAsia" w:ascii="方正仿宋_GBK" w:eastAsia="方正仿宋_GBK"/>
          <w:b/>
          <w:sz w:val="28"/>
        </w:rPr>
        <w:t>57.国有土地使用权价格评估绩效目标表</w:t>
      </w:r>
      <w:bookmarkEnd w:id="6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57、国有土地使用权价格评估绩效目标表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13052821Q2MS6S35H2ORY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国有土地使用权价格评估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用于支付土地价值评估费用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r>
              <w:rPr>
                <w:rFonts w:ascii="方正书宋_GBK" w:eastAsia="方正书宋_GBK"/>
              </w:rPr>
              <w:t>49</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确保国有建设用地供应工作顺利开展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足额支付土地评估费用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评估土地面积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评估土地面积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按时完成评估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按时完成评估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保障业务工作情况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保障业务工作情况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土地利用率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土地利用率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节约集约利用土地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节约集约利用土地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节约集约利用土地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3" w:name="_Toc71556536"/>
      <w:r>
        <w:rPr>
          <w:rFonts w:hint="eastAsia" w:ascii="方正仿宋_GBK" w:eastAsia="方正仿宋_GBK"/>
          <w:b/>
          <w:sz w:val="28"/>
        </w:rPr>
        <w:t>58.宁晋县地热资源勘查项目绩效目标表</w:t>
      </w:r>
      <w:bookmarkEnd w:id="6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58、宁晋县地热资源勘查项目绩效目标表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13052821Q3ITCAFECZYNW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宁晋县地热资源勘查项目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该项目</w:t>
            </w:r>
            <w:r>
              <w:rPr>
                <w:rFonts w:ascii="方正书宋_GBK" w:eastAsia="方正书宋_GBK"/>
              </w:rPr>
              <w:t>2020</w:t>
            </w:r>
            <w:r>
              <w:rPr>
                <w:rFonts w:hint="eastAsia" w:ascii="方正书宋_GBK" w:eastAsia="方正书宋_GBK"/>
              </w:rPr>
              <w:t>年</w:t>
            </w:r>
            <w:r>
              <w:rPr>
                <w:rFonts w:ascii="方正书宋_GBK" w:eastAsia="方正书宋_GBK"/>
              </w:rPr>
              <w:t>2</w:t>
            </w:r>
            <w:r>
              <w:rPr>
                <w:rFonts w:hint="eastAsia" w:ascii="方正书宋_GBK" w:eastAsia="方正书宋_GBK"/>
              </w:rPr>
              <w:t>月</w:t>
            </w:r>
            <w:r>
              <w:rPr>
                <w:rFonts w:ascii="方正书宋_GBK" w:eastAsia="方正书宋_GBK"/>
              </w:rPr>
              <w:t>27</w:t>
            </w:r>
            <w:r>
              <w:rPr>
                <w:rFonts w:hint="eastAsia" w:ascii="方正书宋_GBK" w:eastAsia="方正书宋_GBK"/>
              </w:rPr>
              <w:t>日完成招投标，中标金额为</w:t>
            </w:r>
            <w:r>
              <w:rPr>
                <w:rFonts w:ascii="方正书宋_GBK" w:eastAsia="方正书宋_GBK"/>
              </w:rPr>
              <w:t>1562.06</w:t>
            </w:r>
            <w:r>
              <w:rPr>
                <w:rFonts w:hint="eastAsia" w:ascii="方正书宋_GBK" w:eastAsia="方正书宋_GBK"/>
              </w:rPr>
              <w:t>万元，</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月已完成。按照合同约定内容，已支付</w:t>
            </w:r>
            <w:r>
              <w:rPr>
                <w:rFonts w:ascii="方正书宋_GBK" w:eastAsia="方正书宋_GBK"/>
              </w:rPr>
              <w:t>5%</w:t>
            </w:r>
            <w:r>
              <w:rPr>
                <w:rFonts w:hint="eastAsia" w:ascii="方正书宋_GBK" w:eastAsia="方正书宋_GBK"/>
              </w:rPr>
              <w:t>，即</w:t>
            </w:r>
            <w:r>
              <w:rPr>
                <w:rFonts w:ascii="方正书宋_GBK" w:eastAsia="方正书宋_GBK"/>
              </w:rPr>
              <w:t>78.1</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w:t>
            </w:r>
            <w:r>
              <w:rPr>
                <w:rFonts w:ascii="方正书宋_GBK" w:eastAsia="方正书宋_GBK"/>
              </w:rPr>
              <w:t>25%</w:t>
            </w:r>
            <w:r>
              <w:rPr>
                <w:rFonts w:hint="eastAsia" w:ascii="方正书宋_GBK" w:eastAsia="方正书宋_GBK"/>
              </w:rPr>
              <w:t>，即</w:t>
            </w:r>
            <w:r>
              <w:rPr>
                <w:rFonts w:ascii="方正书宋_GBK" w:eastAsia="方正书宋_GBK"/>
              </w:rPr>
              <w:t>390.52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完成工程量</w:t>
            </w:r>
            <w:r>
              <w:rPr>
                <w:rFonts w:ascii="方正书宋_GBK" w:eastAsia="方正书宋_GBK"/>
              </w:rPr>
              <w:t>25%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足额支付工程款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资金到账金额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该项资金到账金额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生产效率提高率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生产效率提高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降低空气污染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降低空气污染</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降低空气污染</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4" w:name="_Toc71556537"/>
      <w:r>
        <w:rPr>
          <w:rFonts w:hint="eastAsia" w:ascii="方正仿宋_GBK" w:eastAsia="方正仿宋_GBK"/>
          <w:b/>
          <w:sz w:val="28"/>
        </w:rPr>
        <w:t>59.公车运行维护费绩效目标表</w:t>
      </w:r>
      <w:bookmarkEnd w:id="6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59、公车运行维护费绩效目标表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13052821QFTEVBGB84QFI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公车运行维护费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用于支付局公务用车所产生的费用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保障公车正常运转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确保合理使用公车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圆满完成上级交办的任务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辆</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发挥有限资金的最大效益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发挥有限资金的最大效益</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产生正向影响</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产生正向影响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保障机关单位正常运行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保障机关单位正常运行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保障局机关正常运行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5" w:name="_Toc71556538"/>
      <w:r>
        <w:rPr>
          <w:rFonts w:hint="eastAsia" w:ascii="方正仿宋_GBK" w:eastAsia="方正仿宋_GBK"/>
          <w:b/>
          <w:sz w:val="28"/>
        </w:rPr>
        <w:t>60.2020年造林补贴绩效目标表</w:t>
      </w:r>
      <w:bookmarkEnd w:id="6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60、2020年造林补贴绩效目标表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13052821QQ7IEA9D396OU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按照《宁晋县</w:t>
            </w:r>
            <w:r>
              <w:rPr>
                <w:rFonts w:ascii="方正书宋_GBK" w:eastAsia="方正书宋_GBK"/>
              </w:rPr>
              <w:t>2020</w:t>
            </w:r>
            <w:r>
              <w:rPr>
                <w:rFonts w:hint="eastAsia" w:ascii="方正书宋_GBK" w:eastAsia="方正书宋_GBK"/>
              </w:rPr>
              <w:t>年春季国土绿化实施方案》要求，</w:t>
            </w:r>
            <w:r>
              <w:rPr>
                <w:rFonts w:ascii="方正书宋_GBK" w:eastAsia="方正书宋_GBK"/>
              </w:rPr>
              <w:t>2020</w:t>
            </w:r>
            <w:r>
              <w:rPr>
                <w:rFonts w:hint="eastAsia" w:ascii="方正书宋_GBK" w:eastAsia="方正书宋_GBK"/>
              </w:rPr>
              <w:t>年造林</w:t>
            </w:r>
            <w:r>
              <w:rPr>
                <w:rFonts w:ascii="方正书宋_GBK" w:eastAsia="方正书宋_GBK"/>
              </w:rPr>
              <w:t>14000</w:t>
            </w:r>
            <w:r>
              <w:rPr>
                <w:rFonts w:hint="eastAsia" w:ascii="方正书宋_GBK" w:eastAsia="方正书宋_GBK"/>
              </w:rPr>
              <w:t>亩，需要补贴资金</w:t>
            </w:r>
            <w:r>
              <w:rPr>
                <w:rFonts w:ascii="方正书宋_GBK" w:eastAsia="方正书宋_GBK"/>
              </w:rPr>
              <w:t>534.506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及时拨付造林补贴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严格按照预算进行造林补贴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按照文件要求进行造林补贴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利于社会稳定发展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良好的生态环境建设，利于社会稳定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6" w:name="_Toc71556539"/>
      <w:r>
        <w:rPr>
          <w:rFonts w:hint="eastAsia" w:ascii="方正仿宋_GBK" w:eastAsia="方正仿宋_GBK"/>
          <w:b/>
          <w:sz w:val="28"/>
        </w:rPr>
        <w:t>61.2021年造林补贴（农村人居环境整治专项资金）绩效目标表</w:t>
      </w:r>
      <w:bookmarkEnd w:id="6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61、2021年造林补贴（农村人居环境整治专项资金）绩效目标表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13052821R1R75HQ83TWVW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年造林补贴（农村人居环境整治专项资金）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年预计造林</w:t>
            </w:r>
            <w:r>
              <w:rPr>
                <w:rFonts w:ascii="方正书宋_GBK" w:eastAsia="方正书宋_GBK"/>
              </w:rPr>
              <w:t>2.97</w:t>
            </w:r>
            <w:r>
              <w:rPr>
                <w:rFonts w:hint="eastAsia" w:ascii="方正书宋_GBK" w:eastAsia="方正书宋_GBK"/>
              </w:rPr>
              <w:t>万亩，需要补贴资金</w:t>
            </w:r>
            <w:r>
              <w:rPr>
                <w:rFonts w:ascii="方正书宋_GBK" w:eastAsia="方正书宋_GBK"/>
              </w:rPr>
              <w:t>1000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按计划完成造林项目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足额进行造林补贴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2.97</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数木成活率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数木成活率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按照文件要求时间完成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利于社会稳定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利于社会稳定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7" w:name="_Toc71556540"/>
      <w:r>
        <w:rPr>
          <w:rFonts w:hint="eastAsia" w:ascii="方正仿宋_GBK" w:eastAsia="方正仿宋_GBK"/>
          <w:b/>
          <w:sz w:val="28"/>
        </w:rPr>
        <w:t>62.第13批次耕地占用税绩效目标表</w:t>
      </w:r>
      <w:bookmarkEnd w:id="6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62、第13批次耕地占用税绩效目标表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13052821R8TXMI71EQT32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第</w:t>
            </w:r>
            <w:r>
              <w:rPr>
                <w:rFonts w:ascii="方正书宋_GBK" w:eastAsia="方正书宋_GBK"/>
              </w:rPr>
              <w:t>13</w:t>
            </w:r>
            <w:r>
              <w:rPr>
                <w:rFonts w:hint="eastAsia" w:ascii="方正书宋_GBK" w:eastAsia="方正书宋_GBK"/>
              </w:rPr>
              <w:t>批次耕地占用税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w:t>
            </w:r>
            <w:r>
              <w:rPr>
                <w:rFonts w:ascii="方正书宋_GBK" w:eastAsia="方正书宋_GBK"/>
              </w:rPr>
              <w:t>2020</w:t>
            </w:r>
            <w:r>
              <w:rPr>
                <w:rFonts w:hint="eastAsia" w:ascii="方正书宋_GBK" w:eastAsia="方正书宋_GBK"/>
              </w:rPr>
              <w:t>年第</w:t>
            </w:r>
            <w:r>
              <w:rPr>
                <w:rFonts w:ascii="方正书宋_GBK" w:eastAsia="方正书宋_GBK"/>
              </w:rPr>
              <w:t>13</w:t>
            </w:r>
            <w:r>
              <w:rPr>
                <w:rFonts w:hint="eastAsia" w:ascii="方正书宋_GBK" w:eastAsia="方正书宋_GBK"/>
              </w:rPr>
              <w:t>批次建设用地耕地占用税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55517</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缴纳时限是</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55517</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138.79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29</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138.79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8" w:name="_Toc71556541"/>
      <w:r>
        <w:rPr>
          <w:rFonts w:hint="eastAsia" w:ascii="方正仿宋_GBK" w:eastAsia="方正仿宋_GBK"/>
          <w:b/>
          <w:sz w:val="28"/>
        </w:rPr>
        <w:t>63.人事代理绩效目标表</w:t>
      </w:r>
      <w:bookmarkEnd w:id="6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63、人事代理绩效目标表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13052821RLNSK6WOXBFLT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人事代理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用于支付人事代理人员工资、缴纳养老等各种保险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足额支付人事代理人员工资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及时缴纳各种养老保险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足额发放工资、缴纳养老保险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足额发放工资、缴纳养老保险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享受人员认可度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9" w:name="_Toc71556542"/>
      <w:r>
        <w:rPr>
          <w:rFonts w:hint="eastAsia" w:ascii="方正仿宋_GBK" w:eastAsia="方正仿宋_GBK"/>
          <w:b/>
          <w:sz w:val="28"/>
        </w:rPr>
        <w:t>64.飞机喷药防治美国白蛾等食叶害虫绩效目标表</w:t>
      </w:r>
      <w:bookmarkEnd w:id="6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64、飞机喷药防治美国白蛾等食叶害虫绩效目标表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13052821S1LSNGZKVNLYO</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飞机喷药防治美国白蛾等食叶害虫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用于支付我县的县级以上公路两侧绿化带、部分河流干渠绿化带、城郊森林等实施飞机喷药防治美国白蛾等食叶害虫项目作业。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我县的县级以上公路两侧绿化带、部分河流干渠绿化带、城郊森林等实施飞机喷药防治美国白蛾等食叶害虫项目作业，飞防面积</w:t>
            </w:r>
            <w:r>
              <w:rPr>
                <w:rFonts w:ascii="方正书宋_GBK" w:eastAsia="方正书宋_GBK"/>
              </w:rPr>
              <w:t>3.11</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综合评价项目相关数据资料，形成评价报告，确定飞防工作实施效果。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根据飞防工作实施效果，及时支付项目资金。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3.11</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3.11</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3.11</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飞防覆盖率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公共服务情况提升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0" w:name="_Toc71556543"/>
      <w:r>
        <w:rPr>
          <w:rFonts w:hint="eastAsia" w:ascii="方正仿宋_GBK" w:eastAsia="方正仿宋_GBK"/>
          <w:b/>
          <w:sz w:val="28"/>
        </w:rPr>
        <w:t>65.自然资源立体化执法监管平台绩效目标表</w:t>
      </w:r>
      <w:bookmarkEnd w:id="7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65、自然资源立体化执法监管平台绩效目标表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13052821TCFKQDCSQ0TDN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自然资源立体化执法监管平台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用于支付自然资源立法化执法监管平台服务项目费用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支付监管平台服务项目费用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足额支付此项目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及时支付此项目</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监测点数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监测点数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维护完成率　</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保护自然资源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保护自然资源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保护自然资源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客户满意度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1" w:name="_Toc71556544"/>
      <w:r>
        <w:rPr>
          <w:rFonts w:hint="eastAsia" w:ascii="方正仿宋_GBK" w:eastAsia="方正仿宋_GBK"/>
          <w:b/>
          <w:sz w:val="28"/>
        </w:rPr>
        <w:t>66.新赵宁线两侧绿化带占地补偿资金绩效目标表</w:t>
      </w:r>
      <w:bookmarkEnd w:id="7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66、新赵宁线两侧绿化带占地补偿资金绩效目标表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13052821U3F7U8VKSEDS4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新赵宁线两侧绿化带占地补偿资金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用于支付新赵宁线两侧绿化带占地补偿。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为了全县造林绿化工作的顺利开展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及时支付新赵宁线两侧占地补贴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59.22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对环境的保护</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影响年限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影响年限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2" w:name="_Toc71556545"/>
      <w:r>
        <w:rPr>
          <w:rFonts w:hint="eastAsia" w:ascii="方正仿宋_GBK" w:eastAsia="方正仿宋_GBK"/>
          <w:b/>
          <w:sz w:val="28"/>
        </w:rPr>
        <w:t>67.劳务派遣工资绩效目标表</w:t>
      </w:r>
      <w:bookmarkEnd w:id="7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67、劳务派遣工资绩效目标表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13052821U4QAF64N8NVSW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用于支付劳务派遣人员工资、支付养老保险等各种保险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足额支付劳务派遣人员工资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及时缴纳各种养老保险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每月按时支付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实现收支平衡占比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实现收支平衡占比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收支平衡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3" w:name="_Toc71556546"/>
      <w:r>
        <w:rPr>
          <w:rFonts w:hint="eastAsia" w:ascii="方正仿宋_GBK" w:eastAsia="方正仿宋_GBK"/>
          <w:b/>
          <w:sz w:val="28"/>
        </w:rPr>
        <w:t>68.公益岗人员绩效目标表</w:t>
      </w:r>
      <w:bookmarkEnd w:id="7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68、公益岗人员绩效目标表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13052821VMGVDZ8EKHGDP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1-2</w:t>
            </w:r>
            <w:r>
              <w:rPr>
                <w:rFonts w:hint="eastAsia" w:ascii="方正书宋_GBK" w:eastAsia="方正书宋_GBK"/>
              </w:rPr>
              <w:t>月份公益岗人员工资及各项保险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足额支付公益岗人员工资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完成各项工作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发放在职职工工资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发放在职职工工资人数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发放是否及时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能否提高效率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资金能否规范使用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4" w:name="_Toc71556547"/>
      <w:r>
        <w:rPr>
          <w:rFonts w:hint="eastAsia" w:ascii="方正仿宋_GBK" w:eastAsia="方正仿宋_GBK"/>
          <w:b/>
          <w:sz w:val="28"/>
        </w:rPr>
        <w:t>69.试点机关事业单位退休取暖补贴、文明奖、平安奖、考核奖绩效目标表</w:t>
      </w:r>
      <w:bookmarkEnd w:id="7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69、试点机关事业单位退休取暖补贴、文明奖、平安奖、考核奖绩效目标表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13052821W863O90YNQ0I5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试点机关事业单位退休取暖补贴、文明奖、平安奖、考核奖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用于支付试点机关事业单位退休取暖补贴、文明奖、平安奖、考核奖。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用于支付试点单位退休人员取暖补贴、文明奖、平安奖、考核奖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保障及时发放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试点退休人员人数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试点退休人员人数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保障足额发放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4.35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改善退休人员的生活水平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改善退休人员生活水平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退休人员满意度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退休人员满意度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5" w:name="_Toc71556548"/>
      <w:r>
        <w:rPr>
          <w:rFonts w:hint="eastAsia" w:ascii="方正仿宋_GBK" w:eastAsia="方正仿宋_GBK"/>
          <w:b/>
          <w:sz w:val="28"/>
        </w:rPr>
        <w:t>70.规划管理支出绩效目标表</w:t>
      </w:r>
      <w:bookmarkEnd w:id="7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70、规划管理支出绩效目标表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13052821WA087TEPKFQWT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139.36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139.36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用于自然资源管理中产生的费用及企业人员</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hint="eastAsia" w:ascii="方正书宋_GBK" w:eastAsia="方正书宋_GBK"/>
              </w:rPr>
              <w:t>及各类保险</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按时缴纳各类单位负担的保险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发放质量效果</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及时发放人员工资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139.36</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实际拨付资金占全部资金的比例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提高工作热情</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工资保险的发放缴纳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及时发放人员工资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广大群众满意度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群众满意度广大</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6" w:name="_Toc71556549"/>
      <w:r>
        <w:rPr>
          <w:rFonts w:hint="eastAsia" w:ascii="方正仿宋_GBK" w:eastAsia="方正仿宋_GBK"/>
          <w:b/>
          <w:sz w:val="28"/>
        </w:rPr>
        <w:t>71.永久基本农田全面核实整改补划项目绩效目标表</w:t>
      </w:r>
      <w:bookmarkEnd w:id="7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71、永久基本农田全面核实整改补划项目绩效目标表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13052821WDG6VZIOZA9DZ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永久基本农田全面核实整改补划项目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18.45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18.45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用于支付永久基本农田全面核实整改补划项目资金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足额支付整改补划项目资金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保障全县粮食产量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确保按照合同约定时间按时完成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18.45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为农村经济发展带来效果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增加农民收入</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增加农民收入</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确保全县基本农田亩数不变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确保全县基本农田亩数不变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确保全县基本农田亩数不变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7" w:name="_Toc71556550"/>
      <w:r>
        <w:rPr>
          <w:rFonts w:hint="eastAsia" w:ascii="方正仿宋_GBK" w:eastAsia="方正仿宋_GBK"/>
          <w:b/>
          <w:sz w:val="28"/>
        </w:rPr>
        <w:t>72.公益岗人员绩效目标表</w:t>
      </w:r>
      <w:bookmarkEnd w:id="7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72、公益岗人员绩效目标表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13052821WF8Y1G5LYFN4H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用于支付公益岗人员工资，缴纳养老保险等各种保险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足额支付公益岗人员工资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足额发放工资、缴纳各种保险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足额发放工资、缴纳各种保险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享受人员认可度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8" w:name="_Toc71556551"/>
      <w:r>
        <w:rPr>
          <w:rFonts w:hint="eastAsia" w:ascii="方正仿宋_GBK" w:eastAsia="方正仿宋_GBK"/>
          <w:b/>
          <w:sz w:val="28"/>
        </w:rPr>
        <w:t>73.原林产品公司退役军人绩效目标表</w:t>
      </w:r>
      <w:bookmarkEnd w:id="7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73、原林产品公司退役军人绩效目标表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13052821YEK7QM34OWMYV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原林产品公司退役军人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用于支付原林产品公司退役军人生活补助费用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支付原林产品退役军人生活补助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原林产品退役军人人数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原林产品退役军人人数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足额支付生活补助费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足额支付生活补助费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退役军人幸福指数提高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幸福指数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退役军人幸福指数提高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改善生活质量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改善生活质量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改善生活质量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提高社会稳定程度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9" w:name="_Toc71556552"/>
      <w:r>
        <w:rPr>
          <w:rFonts w:hint="eastAsia" w:ascii="方正仿宋_GBK" w:eastAsia="方正仿宋_GBK"/>
          <w:b/>
          <w:sz w:val="28"/>
        </w:rPr>
        <w:t>74.耕地占用税绩效目标表</w:t>
      </w:r>
      <w:bookmarkEnd w:id="7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w:t>
            </w:r>
            <w:r>
              <w:rPr>
                <w:rFonts w:hint="eastAsia" w:ascii="方正书宋_GBK" w:eastAsia="方正书宋_GBK"/>
                <w:b/>
              </w:rPr>
              <w:t>宁晋县自然资源和规划局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13052821ZLPY68LVOC0WZ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根据耕地占用税申报表缴纳耕地占用税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420000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按时缴纳耕地占用税</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405290</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及时缴纳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按照申请表进行缴纳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1013.23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年度计划完成率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jc w:val="center"/>
        <w:rPr>
          <w:rFonts w:ascii="Times New Roman" w:eastAsia="方正仿宋_GBK"/>
          <w:sz w:val="28"/>
        </w:rPr>
      </w:pPr>
    </w:p>
    <w:p>
      <w:pPr>
        <w:spacing w:before="10" w:after="10"/>
        <w:ind w:firstLine="640"/>
        <w:outlineLvl w:val="2"/>
        <w:rPr>
          <w:rFonts w:ascii="黑体" w:hAnsi="黑体" w:eastAsia="黑体" w:cs="黑体"/>
          <w:color w:val="000000"/>
          <w:sz w:val="32"/>
        </w:rPr>
      </w:pPr>
      <w:bookmarkStart w:id="80" w:name="_Toc_3_3_0000000015"/>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六、政府采购预算情况</w:t>
      </w:r>
      <w:bookmarkEnd w:id="80"/>
    </w:p>
    <w:p>
      <w:pPr>
        <w:spacing w:line="500" w:lineRule="exact"/>
        <w:ind w:firstLine="560"/>
      </w:pPr>
      <w:r>
        <w:rPr>
          <w:rFonts w:eastAsia="方正仿宋_GBK"/>
          <w:color w:val="000000"/>
          <w:sz w:val="28"/>
        </w:rPr>
        <w:t>202</w:t>
      </w:r>
      <w:r>
        <w:rPr>
          <w:rFonts w:hint="eastAsia" w:eastAsia="方正仿宋_GBK"/>
          <w:color w:val="000000"/>
          <w:sz w:val="28"/>
          <w:lang w:val="en-US" w:eastAsia="zh-CN"/>
        </w:rPr>
        <w:t>1</w:t>
      </w:r>
      <w:r>
        <w:rPr>
          <w:rFonts w:eastAsia="方正仿宋_GBK"/>
          <w:color w:val="000000"/>
          <w:sz w:val="28"/>
        </w:rPr>
        <w:t>年，</w:t>
      </w:r>
      <w:r>
        <w:rPr>
          <w:rFonts w:hint="eastAsia" w:eastAsia="方正仿宋_GBK"/>
          <w:color w:val="000000"/>
          <w:sz w:val="28"/>
          <w:lang w:eastAsia="zh-CN"/>
        </w:rPr>
        <w:t>宁晋</w:t>
      </w:r>
      <w:r>
        <w:rPr>
          <w:rFonts w:eastAsia="方正仿宋_GBK"/>
          <w:color w:val="000000"/>
          <w:sz w:val="28"/>
        </w:rPr>
        <w:t>县自然资源和规划局安排政府采购预算</w:t>
      </w:r>
      <w:r>
        <w:rPr>
          <w:rFonts w:hint="eastAsia" w:eastAsia="方正仿宋_GBK"/>
          <w:color w:val="000000"/>
          <w:sz w:val="28"/>
          <w:lang w:val="en-US" w:eastAsia="zh-CN"/>
        </w:rPr>
        <w:t>1393</w:t>
      </w:r>
      <w:r>
        <w:rPr>
          <w:rFonts w:eastAsia="方正仿宋_GBK"/>
          <w:color w:val="000000"/>
          <w:sz w:val="28"/>
        </w:rPr>
        <w:t>万元。具体内容见下表。</w:t>
      </w:r>
    </w:p>
    <w:p>
      <w:pPr>
        <w:ind w:firstLine="640"/>
        <w:rPr>
          <w:rFonts w:eastAsia="方正仿宋_GBK"/>
          <w:color w:val="000000"/>
          <w:sz w:val="32"/>
        </w:rPr>
      </w:pPr>
      <w:r>
        <w:rPr>
          <w:rFonts w:eastAsia="方正仿宋_GBK"/>
          <w:color w:val="000000"/>
          <w:sz w:val="32"/>
        </w:rPr>
        <w:t xml:space="preserve"> </w:t>
      </w:r>
    </w:p>
    <w:tbl>
      <w:tblPr>
        <w:tblStyle w:val="6"/>
        <w:tblpPr w:leftFromText="180" w:rightFromText="180" w:vertAnchor="text" w:horzAnchor="page" w:tblpX="2947" w:tblpY="15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23"/>
        <w:gridCol w:w="1723"/>
        <w:gridCol w:w="1724"/>
        <w:gridCol w:w="1724"/>
        <w:gridCol w:w="1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723" w:type="dxa"/>
            <w:noWrap w:val="0"/>
            <w:vAlign w:val="top"/>
          </w:tcPr>
          <w:p>
            <w:pPr>
              <w:pStyle w:val="2"/>
              <w:jc w:val="center"/>
              <w:rPr>
                <w:rFonts w:hint="eastAsia" w:hAnsi="宋体" w:cs="宋体"/>
                <w:sz w:val="18"/>
                <w:szCs w:val="18"/>
              </w:rPr>
            </w:pPr>
            <w:r>
              <w:rPr>
                <w:rFonts w:hint="eastAsia" w:hAnsi="宋体" w:cs="宋体"/>
                <w:sz w:val="18"/>
                <w:szCs w:val="18"/>
              </w:rPr>
              <w:t>项目名称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采购类别</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采购物品目录</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采购物品规格</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国有土地使用权价格评估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全域土地综合整治试点项目费用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土石方工程</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B0302</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工程</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全域土地综合整治试点项目费用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工程设计服务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C1003</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149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土地征地社会稳定风险评估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土壤污染调查费用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自然资源立体化执法监管平台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平台运营服务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C020702</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125</w:t>
            </w:r>
          </w:p>
          <w:p>
            <w:pPr>
              <w:pStyle w:val="2"/>
              <w:jc w:val="center"/>
              <w:rPr>
                <w:rFonts w:hint="eastAsia" w:hAnsi="宋体" w:cs="宋体"/>
                <w:sz w:val="18"/>
                <w:szCs w:val="18"/>
              </w:rPr>
            </w:pPr>
          </w:p>
        </w:tc>
      </w:tr>
    </w:tbl>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spacing w:before="10" w:after="10"/>
        <w:ind w:firstLine="640"/>
        <w:outlineLvl w:val="2"/>
      </w:pPr>
      <w:bookmarkStart w:id="81" w:name="_Toc_3_3_0000000016"/>
      <w:r>
        <w:rPr>
          <w:rFonts w:ascii="黑体" w:hAnsi="黑体" w:eastAsia="黑体" w:cs="黑体"/>
          <w:color w:val="000000"/>
          <w:sz w:val="32"/>
        </w:rPr>
        <w:t>七、国有资产信息</w:t>
      </w:r>
      <w:bookmarkEnd w:id="81"/>
    </w:p>
    <w:p>
      <w:pPr>
        <w:pStyle w:val="2"/>
        <w:ind w:left="480" w:leftChars="200" w:firstLine="640" w:firstLineChars="200"/>
        <w:rPr>
          <w:rFonts w:hint="eastAsia" w:hAnsi="宋体" w:cs="宋体"/>
          <w:sz w:val="32"/>
          <w:szCs w:val="32"/>
        </w:rPr>
      </w:pPr>
      <w:r>
        <w:rPr>
          <w:rFonts w:hint="eastAsia" w:hAnsi="宋体" w:cs="宋体"/>
          <w:sz w:val="32"/>
          <w:szCs w:val="32"/>
        </w:rPr>
        <w:t>2020年末国有资产金额为1913.38万元（其中：流动资产731.3万元，固定资产1182.08万元），固定资产附表如下。</w:t>
      </w:r>
    </w:p>
    <w:tbl>
      <w:tblPr>
        <w:tblStyle w:val="6"/>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color w:val="000000"/>
                <w:kern w:val="0"/>
                <w:szCs w:val="21"/>
              </w:rPr>
              <w:t>1182.08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3827.88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ascii="宋体" w:hAnsi="宋体" w:cs="宋体"/>
                <w:kern w:val="0"/>
                <w:szCs w:val="21"/>
              </w:rPr>
            </w:pPr>
            <w:r>
              <w:rPr>
                <w:rFonts w:hint="eastAsia" w:ascii="宋体" w:hAnsi="宋体" w:cs="宋体"/>
                <w:kern w:val="0"/>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3827.88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kern w:val="0"/>
                <w:szCs w:val="21"/>
              </w:rPr>
              <w:t>22</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234.24</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1252" w:type="dxa"/>
            <w:tcBorders>
              <w:top w:val="nil"/>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c>
          <w:tcPr>
            <w:tcW w:w="2817" w:type="dxa"/>
            <w:tcBorders>
              <w:top w:val="single" w:color="auto" w:sz="4" w:space="0"/>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hint="eastAsia" w:ascii="宋体" w:hAnsi="宋体" w:cs="宋体"/>
                <w:color w:val="000000"/>
                <w:kern w:val="0"/>
                <w:szCs w:val="21"/>
              </w:rPr>
            </w:pPr>
            <w:r>
              <w:rPr>
                <w:rFonts w:hint="eastAsia" w:ascii="宋体" w:hAnsi="宋体" w:cs="宋体"/>
                <w:color w:val="000000"/>
                <w:kern w:val="0"/>
                <w:szCs w:val="21"/>
              </w:rPr>
              <w:t>947.84</w:t>
            </w:r>
          </w:p>
        </w:tc>
      </w:tr>
    </w:tbl>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pStyle w:val="2"/>
        <w:ind w:firstLine="643" w:firstLineChars="200"/>
        <w:rPr>
          <w:rFonts w:hint="eastAsia" w:hAnsi="宋体" w:cs="宋体"/>
          <w:b/>
          <w:sz w:val="32"/>
          <w:szCs w:val="32"/>
        </w:rPr>
      </w:pPr>
      <w:r>
        <w:rPr>
          <w:rFonts w:hint="eastAsia" w:hAnsi="宋体" w:eastAsia="宋体" w:cs="宋体"/>
          <w:b/>
          <w:sz w:val="32"/>
          <w:szCs w:val="32"/>
          <w:lang w:eastAsia="zh-CN"/>
        </w:rPr>
        <w:t>八</w:t>
      </w:r>
      <w:r>
        <w:rPr>
          <w:rFonts w:hint="eastAsia" w:hAnsi="宋体" w:cs="宋体"/>
          <w:b/>
          <w:sz w:val="32"/>
          <w:szCs w:val="32"/>
        </w:rPr>
        <w:t>、名词解释</w:t>
      </w:r>
    </w:p>
    <w:p>
      <w:pPr>
        <w:pStyle w:val="2"/>
        <w:ind w:firstLine="640" w:firstLineChars="200"/>
        <w:rPr>
          <w:rFonts w:hint="eastAsia" w:hAnsi="宋体" w:cs="宋体"/>
          <w:sz w:val="32"/>
          <w:szCs w:val="32"/>
        </w:rPr>
      </w:pPr>
      <w:r>
        <w:rPr>
          <w:rFonts w:hint="eastAsia" w:hAnsi="宋体" w:cs="宋体"/>
          <w:b/>
          <w:sz w:val="32"/>
          <w:szCs w:val="32"/>
        </w:rPr>
        <w:t>1.征地和拆迁补偿支出</w:t>
      </w:r>
      <w:r>
        <w:rPr>
          <w:rFonts w:hint="eastAsia" w:hAnsi="宋体" w:cs="宋体"/>
          <w:sz w:val="32"/>
          <w:szCs w:val="32"/>
        </w:rPr>
        <w:t>：是指国家建设征用土地时，按照被征用土地的原用途给予被征地单位的补偿各项费用。是指土地补偿费、安置补助费、地上附着物和青苗补偿费的总和。</w:t>
      </w:r>
    </w:p>
    <w:p>
      <w:pPr>
        <w:pStyle w:val="2"/>
        <w:ind w:firstLine="640" w:firstLineChars="200"/>
        <w:rPr>
          <w:rFonts w:hint="eastAsia" w:hAnsi="宋体" w:cs="宋体"/>
          <w:sz w:val="32"/>
          <w:szCs w:val="32"/>
        </w:rPr>
      </w:pPr>
      <w:r>
        <w:rPr>
          <w:rFonts w:hint="eastAsia" w:hAnsi="宋体" w:cs="宋体"/>
          <w:b/>
          <w:sz w:val="32"/>
          <w:szCs w:val="32"/>
        </w:rPr>
        <w:t>2.自然资源事务</w:t>
      </w:r>
      <w:r>
        <w:rPr>
          <w:rFonts w:hint="eastAsia" w:hAnsi="宋体" w:cs="宋体"/>
          <w:sz w:val="32"/>
          <w:szCs w:val="32"/>
        </w:rPr>
        <w:t>：主要用于国土资源规划及管理、土地资源调查、国土资源利用与保护、地质及矿产资源调查评价、国土资源社会公益服务，以及国土资源机关、国家土地督查机构和除科研单位外的其他事业单位的运行等支出。</w:t>
      </w:r>
    </w:p>
    <w:p>
      <w:pPr>
        <w:pStyle w:val="5"/>
        <w:spacing w:line="560" w:lineRule="exact"/>
        <w:ind w:firstLine="640" w:firstLineChars="200"/>
        <w:rPr>
          <w:rFonts w:hint="eastAsia"/>
          <w:kern w:val="2"/>
          <w:sz w:val="32"/>
          <w:szCs w:val="32"/>
        </w:rPr>
      </w:pPr>
      <w:r>
        <w:rPr>
          <w:rFonts w:hint="eastAsia"/>
          <w:b/>
          <w:bCs/>
          <w:sz w:val="32"/>
          <w:szCs w:val="32"/>
        </w:rPr>
        <w:t>3.</w:t>
      </w:r>
      <w:r>
        <w:rPr>
          <w:rFonts w:hint="eastAsia" w:ascii="仿宋" w:hAnsi="仿宋" w:eastAsia="仿宋" w:cs="Times New Roman"/>
          <w:b/>
          <w:bCs/>
          <w:kern w:val="2"/>
          <w:sz w:val="32"/>
          <w:szCs w:val="32"/>
        </w:rPr>
        <w:t xml:space="preserve"> </w:t>
      </w:r>
      <w:r>
        <w:rPr>
          <w:rFonts w:hint="eastAsia" w:ascii="仿宋" w:hAnsi="仿宋" w:eastAsia="仿宋" w:cs="仿宋_GB2312"/>
          <w:b/>
          <w:bCs/>
          <w:sz w:val="32"/>
          <w:szCs w:val="32"/>
        </w:rPr>
        <w:t>中幼林抚育</w:t>
      </w:r>
      <w:r>
        <w:rPr>
          <w:rFonts w:hint="eastAsia" w:ascii="仿宋" w:hAnsi="仿宋" w:eastAsia="仿宋" w:cs="仿宋_GB2312"/>
          <w:sz w:val="32"/>
          <w:szCs w:val="32"/>
        </w:rPr>
        <w:t>：中</w:t>
      </w:r>
      <w:r>
        <w:rPr>
          <w:rFonts w:hint="eastAsia"/>
          <w:kern w:val="2"/>
          <w:sz w:val="32"/>
          <w:szCs w:val="32"/>
        </w:rPr>
        <w:t>幼林抚育是为提高造林的成活率和保存率，促进幼树生长和加速幼林郁闭而在幼林时期采取的各种技术措施。</w:t>
      </w:r>
    </w:p>
    <w:p>
      <w:pPr>
        <w:pStyle w:val="5"/>
        <w:spacing w:line="560" w:lineRule="exact"/>
        <w:ind w:firstLine="643" w:firstLineChars="200"/>
        <w:rPr>
          <w:rFonts w:hint="eastAsia"/>
          <w:kern w:val="2"/>
          <w:sz w:val="32"/>
          <w:szCs w:val="32"/>
        </w:rPr>
      </w:pPr>
      <w:r>
        <w:rPr>
          <w:rFonts w:hint="eastAsia" w:ascii="仿宋" w:hAnsi="仿宋" w:eastAsia="仿宋" w:cs="仿宋_GB2312"/>
          <w:b/>
          <w:bCs/>
          <w:sz w:val="32"/>
          <w:szCs w:val="32"/>
        </w:rPr>
        <w:t>4. 飞防</w:t>
      </w:r>
      <w:r>
        <w:rPr>
          <w:rFonts w:hint="eastAsia" w:ascii="仿宋" w:hAnsi="仿宋" w:eastAsia="仿宋" w:cs="仿宋_GB2312"/>
          <w:sz w:val="32"/>
          <w:szCs w:val="32"/>
        </w:rPr>
        <w:t>：</w:t>
      </w:r>
      <w:r>
        <w:rPr>
          <w:rFonts w:hint="eastAsia"/>
          <w:kern w:val="2"/>
          <w:sz w:val="32"/>
          <w:szCs w:val="32"/>
        </w:rPr>
        <w:t>飞机喷药防治美国白蛾等食叶害虫作业。飞防成本低、效果好。</w:t>
      </w:r>
    </w:p>
    <w:p>
      <w:pPr>
        <w:pStyle w:val="2"/>
        <w:ind w:firstLine="640" w:firstLineChars="200"/>
        <w:rPr>
          <w:rFonts w:hint="eastAsia" w:hAnsi="宋体" w:cs="仿宋"/>
          <w:b/>
          <w:sz w:val="32"/>
          <w:szCs w:val="32"/>
        </w:rPr>
      </w:pPr>
      <w:r>
        <w:rPr>
          <w:rFonts w:hint="eastAsia" w:hAnsi="宋体" w:cs="仿宋"/>
          <w:b/>
          <w:sz w:val="32"/>
          <w:szCs w:val="32"/>
        </w:rPr>
        <w:t>九、其他需要说明的事项</w:t>
      </w:r>
    </w:p>
    <w:p>
      <w:pPr>
        <w:pStyle w:val="2"/>
        <w:ind w:firstLine="640" w:firstLineChars="200"/>
        <w:rPr>
          <w:rFonts w:hint="eastAsia" w:hAnsi="宋体" w:cs="仿宋"/>
          <w:sz w:val="32"/>
          <w:szCs w:val="32"/>
        </w:rPr>
      </w:pPr>
      <w:r>
        <w:rPr>
          <w:rFonts w:hint="eastAsia" w:hAnsi="宋体" w:cs="仿宋"/>
          <w:sz w:val="32"/>
          <w:szCs w:val="32"/>
        </w:rPr>
        <w:t>无其他需要说明的事项。</w:t>
      </w:r>
    </w:p>
    <w:p>
      <w:pPr>
        <w:pStyle w:val="2"/>
        <w:tabs>
          <w:tab w:val="left" w:pos="3525"/>
        </w:tabs>
        <w:ind w:left="480" w:leftChars="200" w:firstLine="640" w:firstLineChars="200"/>
        <w:rPr>
          <w:rFonts w:hint="eastAsia" w:ascii="仿宋" w:hAnsi="仿宋" w:eastAsia="仿宋" w:cs="仿宋"/>
          <w:sz w:val="32"/>
          <w:szCs w:val="32"/>
        </w:rPr>
      </w:pPr>
      <w:r>
        <w:rPr>
          <w:rFonts w:ascii="仿宋" w:hAnsi="仿宋" w:eastAsia="仿宋" w:cs="仿宋"/>
          <w:sz w:val="32"/>
          <w:szCs w:val="32"/>
        </w:rPr>
        <w:tab/>
      </w:r>
    </w:p>
    <w:p>
      <w:pPr>
        <w:jc w:val="center"/>
        <w:rPr>
          <w:rFonts w:hint="eastAsia" w:ascii="仿宋" w:hAnsi="仿宋" w:eastAsia="仿宋" w:cs="仿宋"/>
          <w:sz w:val="32"/>
          <w:szCs w:val="32"/>
        </w:rPr>
      </w:pPr>
      <w:r>
        <w:rPr>
          <w:rFonts w:hint="eastAsia" w:ascii="仿宋" w:hAnsi="仿宋" w:eastAsia="仿宋" w:cs="仿宋"/>
          <w:sz w:val="32"/>
          <w:szCs w:val="32"/>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bidi w:val="0"/>
        <w:rPr>
          <w:lang w:val="en-US" w:eastAsia="uk-UA"/>
        </w:rPr>
      </w:pPr>
    </w:p>
    <w:p>
      <w:pPr>
        <w:bidi w:val="0"/>
        <w:rPr>
          <w:lang w:val="en-US" w:eastAsia="uk-UA"/>
        </w:rPr>
      </w:pPr>
    </w:p>
    <w:p>
      <w:pPr>
        <w:bidi w:val="0"/>
        <w:rPr>
          <w:lang w:val="en-US" w:eastAsia="uk-UA"/>
        </w:rPr>
      </w:pPr>
    </w:p>
    <w:p>
      <w:pPr>
        <w:tabs>
          <w:tab w:val="left" w:pos="12620"/>
        </w:tabs>
        <w:bidi w:val="0"/>
        <w:jc w:val="left"/>
        <w:rPr>
          <w:rFonts w:hint="eastAsia" w:eastAsia="宋体"/>
          <w:lang w:val="en-US" w:eastAsia="zh-CN"/>
        </w:rPr>
        <w:sectPr>
          <w:pgSz w:w="16840" w:h="11900" w:orient="landscape"/>
          <w:pgMar w:top="1587" w:right="1134" w:bottom="1361" w:left="1134" w:header="720" w:footer="720" w:gutter="0"/>
          <w:pgNumType w:start="1"/>
          <w:cols w:space="720" w:num="1"/>
        </w:sectPr>
      </w:pPr>
      <w:r>
        <w:rPr>
          <w:rFonts w:hint="eastAsia" w:eastAsia="宋体"/>
          <w:lang w:val="en-US" w:eastAsia="zh-CN"/>
        </w:rPr>
        <w:tab/>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eastAsia="zh-CN"/>
        </w:rPr>
        <w:t>宁晋</w:t>
      </w:r>
      <w:r>
        <w:rPr>
          <w:rFonts w:ascii="方正小标宋_GBK" w:hAnsi="方正小标宋_GBK" w:eastAsia="方正小标宋_GBK" w:cs="方正小标宋_GBK"/>
          <w:color w:val="000000"/>
          <w:sz w:val="44"/>
        </w:rPr>
        <w:t>县自然资源和规划局本级收支预算</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tbl>
      <w:tblPr>
        <w:tblStyle w:val="6"/>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2750" w:type="dxa"/>
            <w:gridSpan w:val="5"/>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6750" w:type="dxa"/>
            <w:gridSpan w:val="3"/>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42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r>
    </w:tbl>
    <w:p>
      <w:pPr>
        <w:jc w:val="both"/>
        <w:sectPr>
          <w:footerReference r:id="rId8" w:type="default"/>
          <w:pgSz w:w="16840" w:h="11900" w:orient="landscape"/>
          <w:pgMar w:top="1361" w:right="1020" w:bottom="1134" w:left="1020" w:header="720" w:footer="720" w:gutter="0"/>
          <w:cols w:space="720" w:num="1"/>
        </w:sectPr>
      </w:pPr>
    </w:p>
    <w:tbl>
      <w:tblPr>
        <w:tblStyle w:val="6"/>
        <w:tblW w:w="154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650"/>
        <w:gridCol w:w="3150"/>
        <w:gridCol w:w="1500"/>
        <w:gridCol w:w="1500"/>
        <w:gridCol w:w="1500"/>
        <w:gridCol w:w="795"/>
        <w:gridCol w:w="585"/>
        <w:gridCol w:w="480"/>
        <w:gridCol w:w="720"/>
        <w:gridCol w:w="1125"/>
        <w:gridCol w:w="795"/>
        <w:gridCol w:w="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5465" w:type="dxa"/>
            <w:gridSpan w:val="13"/>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1910" w:type="dxa"/>
            <w:gridSpan w:val="9"/>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1845"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71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8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00"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1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5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4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6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2"/>
        <w:gridCol w:w="3096"/>
        <w:gridCol w:w="1492"/>
        <w:gridCol w:w="1489"/>
        <w:gridCol w:w="1492"/>
        <w:gridCol w:w="1483"/>
        <w:gridCol w:w="1483"/>
        <w:gridCol w:w="14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9"/>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5"/>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46756.08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60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1500"/>
        <w:gridCol w:w="3900"/>
        <w:gridCol w:w="1500"/>
        <w:gridCol w:w="1500"/>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6050" w:type="dxa"/>
            <w:gridSpan w:val="8"/>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050"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54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990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ectPr>
          <w:pgSz w:w="16840" w:h="11900" w:orient="landscape"/>
          <w:pgMar w:top="1361" w:right="1020" w:bottom="1134" w:left="1020" w:header="720" w:footer="720" w:gutter="0"/>
          <w:cols w:space="720" w:num="1"/>
        </w:sectPr>
      </w:pPr>
    </w:p>
    <w:tbl>
      <w:tblPr>
        <w:tblStyle w:val="6"/>
        <w:tblW w:w="13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0"/>
        <w:gridCol w:w="3096"/>
        <w:gridCol w:w="2375"/>
        <w:gridCol w:w="1192"/>
        <w:gridCol w:w="1192"/>
        <w:gridCol w:w="1191"/>
        <w:gridCol w:w="23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75" w:type="dxa"/>
            <w:gridSpan w:val="8"/>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075" w:type="dxa"/>
            <w:gridSpan w:val="5"/>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24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22692.90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900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sectPr>
          <w:pgSz w:w="16840" w:h="11900" w:orient="landscape"/>
          <w:pgMar w:top="1361" w:right="1020" w:bottom="1134" w:left="1020" w:header="720" w:footer="720" w:gutter="0"/>
          <w:cols w:space="720" w:num="1"/>
        </w:sect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4"/>
        <w:gridCol w:w="3096"/>
        <w:gridCol w:w="2975"/>
        <w:gridCol w:w="2970"/>
        <w:gridCol w:w="29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注：我单位无国有资本经营预算，空表列示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2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2400"/>
        <w:gridCol w:w="2400"/>
        <w:gridCol w:w="2400"/>
        <w:gridCol w:w="2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250"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50"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96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9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新河县自然资源和规划局2022年部门预算信息公开情况说明</w:t>
      </w:r>
    </w:p>
    <w:p>
      <w:pPr>
        <w:pStyle w:val="2"/>
        <w:jc w:val="center"/>
        <w:rPr>
          <w:rFonts w:hint="eastAsia" w:hAnsi="宋体" w:eastAsia="宋体" w:cs="宋体"/>
          <w:b/>
          <w:bCs/>
          <w:sz w:val="44"/>
          <w:szCs w:val="44"/>
          <w:lang w:eastAsia="zh-CN"/>
        </w:rPr>
      </w:pPr>
      <w:r>
        <w:rPr>
          <w:rFonts w:hint="eastAsia" w:hAnsi="宋体" w:cs="宋体"/>
          <w:b/>
          <w:bCs/>
          <w:sz w:val="44"/>
          <w:szCs w:val="44"/>
        </w:rPr>
        <w:t>宁晋县自然资源和规划局</w:t>
      </w:r>
      <w:r>
        <w:rPr>
          <w:rFonts w:hint="eastAsia" w:hAnsi="宋体" w:eastAsia="宋体" w:cs="宋体"/>
          <w:b/>
          <w:bCs/>
          <w:sz w:val="44"/>
          <w:szCs w:val="44"/>
          <w:lang w:eastAsia="zh-CN"/>
        </w:rPr>
        <w:t>本级</w:t>
      </w:r>
    </w:p>
    <w:p>
      <w:pPr>
        <w:pStyle w:val="2"/>
        <w:jc w:val="center"/>
        <w:rPr>
          <w:rFonts w:hint="eastAsia" w:hAnsi="宋体" w:cs="宋体"/>
          <w:b/>
          <w:bCs/>
          <w:sz w:val="44"/>
          <w:szCs w:val="44"/>
        </w:rPr>
      </w:pPr>
      <w:r>
        <w:rPr>
          <w:rFonts w:hint="eastAsia" w:hAnsi="宋体" w:eastAsia="宋体" w:cs="宋体"/>
          <w:b/>
          <w:bCs/>
          <w:sz w:val="44"/>
          <w:szCs w:val="44"/>
          <w:lang w:eastAsia="zh-CN"/>
        </w:rPr>
        <w:t>单位</w:t>
      </w:r>
      <w:r>
        <w:rPr>
          <w:rFonts w:hint="eastAsia" w:hAnsi="宋体" w:cs="宋体"/>
          <w:b/>
          <w:bCs/>
          <w:sz w:val="44"/>
          <w:szCs w:val="44"/>
        </w:rPr>
        <w:t>预算公开内容</w:t>
      </w:r>
    </w:p>
    <w:p>
      <w:pPr>
        <w:pStyle w:val="2"/>
        <w:ind w:firstLine="600" w:firstLineChars="200"/>
        <w:rPr>
          <w:rFonts w:hint="eastAsia" w:hAnsi="宋体" w:cs="宋体"/>
          <w:bCs/>
          <w:sz w:val="30"/>
          <w:szCs w:val="30"/>
        </w:rPr>
      </w:pPr>
      <w:r>
        <w:rPr>
          <w:rFonts w:hint="eastAsia" w:hAnsi="宋体" w:cs="宋体"/>
          <w:bCs/>
          <w:sz w:val="30"/>
          <w:szCs w:val="30"/>
        </w:rPr>
        <w:t>按照</w:t>
      </w:r>
      <w:r>
        <w:rPr>
          <w:rFonts w:hint="eastAsia" w:hAnsi="宋体" w:eastAsia="宋体" w:cs="宋体"/>
          <w:bCs/>
          <w:sz w:val="30"/>
          <w:szCs w:val="30"/>
          <w:lang w:eastAsia="zh-CN"/>
        </w:rPr>
        <w:t>《中华人民共和国预算法》</w:t>
      </w:r>
      <w:r>
        <w:rPr>
          <w:rFonts w:hint="eastAsia" w:hAnsi="宋体" w:cs="宋体"/>
          <w:bCs/>
          <w:sz w:val="30"/>
          <w:szCs w:val="30"/>
        </w:rPr>
        <w:t>、《地方预算公开操作规程》和《河北省省级预算公开办法》规定，现将宁晋县国土资源局2021年部门预算公开如下：</w:t>
      </w:r>
    </w:p>
    <w:p>
      <w:pPr>
        <w:pStyle w:val="2"/>
        <w:ind w:firstLine="200"/>
        <w:rPr>
          <w:rFonts w:hint="eastAsia" w:hAnsi="宋体" w:cs="宋体"/>
          <w:b/>
          <w:bCs/>
          <w:sz w:val="30"/>
          <w:szCs w:val="30"/>
        </w:rPr>
      </w:pPr>
      <w:r>
        <w:rPr>
          <w:rFonts w:hint="eastAsia" w:hAnsi="宋体" w:cs="宋体"/>
          <w:bCs/>
          <w:sz w:val="30"/>
          <w:szCs w:val="30"/>
        </w:rPr>
        <w:t xml:space="preserve"> </w:t>
      </w:r>
      <w:r>
        <w:rPr>
          <w:rFonts w:hint="eastAsia" w:hAnsi="宋体" w:cs="宋体"/>
          <w:b/>
          <w:bCs/>
          <w:sz w:val="30"/>
          <w:szCs w:val="30"/>
        </w:rPr>
        <w:t xml:space="preserve"> 一、</w:t>
      </w:r>
      <w:r>
        <w:rPr>
          <w:rFonts w:hint="eastAsia" w:hAnsi="宋体" w:eastAsia="宋体" w:cs="宋体"/>
          <w:b/>
          <w:bCs/>
          <w:sz w:val="30"/>
          <w:szCs w:val="30"/>
          <w:lang w:eastAsia="zh-CN"/>
        </w:rPr>
        <w:t>单位</w:t>
      </w:r>
      <w:r>
        <w:rPr>
          <w:rFonts w:hint="eastAsia" w:hAnsi="宋体" w:cs="宋体"/>
          <w:b/>
          <w:bCs/>
          <w:sz w:val="30"/>
          <w:szCs w:val="30"/>
        </w:rPr>
        <w:t>职责、机构设置等基本情况</w:t>
      </w:r>
    </w:p>
    <w:p>
      <w:pPr>
        <w:pStyle w:val="2"/>
        <w:ind w:firstLine="200"/>
        <w:rPr>
          <w:rFonts w:hint="eastAsia" w:hAnsi="宋体" w:cs="宋体"/>
          <w:b/>
          <w:bCs/>
          <w:sz w:val="30"/>
          <w:szCs w:val="30"/>
        </w:rPr>
      </w:pPr>
      <w:r>
        <w:rPr>
          <w:rFonts w:hint="eastAsia" w:hAnsi="宋体" w:cs="宋体"/>
          <w:bCs/>
          <w:sz w:val="30"/>
          <w:szCs w:val="30"/>
        </w:rPr>
        <w:t xml:space="preserve">   </w:t>
      </w:r>
      <w:r>
        <w:rPr>
          <w:rFonts w:hint="eastAsia" w:hAnsi="宋体" w:cs="宋体"/>
          <w:b/>
          <w:bCs/>
          <w:sz w:val="30"/>
          <w:szCs w:val="30"/>
        </w:rPr>
        <w:t>㈠</w:t>
      </w:r>
      <w:r>
        <w:rPr>
          <w:rFonts w:hint="eastAsia" w:hAnsi="宋体" w:eastAsia="宋体" w:cs="宋体"/>
          <w:b/>
          <w:bCs/>
          <w:sz w:val="30"/>
          <w:szCs w:val="30"/>
          <w:lang w:eastAsia="zh-CN"/>
        </w:rPr>
        <w:t>单位</w:t>
      </w:r>
      <w:r>
        <w:rPr>
          <w:rFonts w:hint="eastAsia" w:hAnsi="宋体" w:cs="宋体"/>
          <w:b/>
          <w:bCs/>
          <w:sz w:val="30"/>
          <w:szCs w:val="30"/>
        </w:rPr>
        <w:t>职责</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负责全县自然资源统一确权登记工作。贯彻执行国家和省、市各类自然资源和不动产统一确权登记、权籍调查、不动产测绘、争议调处、成果应用的制度、标准、规范。负责全县自然资源和不动产登记信息管理基础</w:t>
      </w:r>
      <w:r>
        <w:rPr>
          <w:rFonts w:hint="eastAsia" w:ascii="仿宋_GB2312" w:hAnsi="仿宋_GB2312" w:eastAsia="仿宋_GB2312" w:cs="仿宋_GB2312"/>
          <w:sz w:val="32"/>
          <w:szCs w:val="32"/>
          <w:lang w:eastAsia="zh-CN"/>
        </w:rPr>
        <w:t>平台建设</w:t>
      </w:r>
      <w:r>
        <w:rPr>
          <w:rFonts w:hint="eastAsia" w:ascii="仿宋_GB2312" w:hAnsi="仿宋_GB2312" w:eastAsia="仿宋_GB2312" w:cs="仿宋_GB2312"/>
          <w:sz w:val="32"/>
          <w:szCs w:val="32"/>
        </w:rPr>
        <w:t>和维护。负责自然资源和不动产登记资料收集、整理、共享、汇交管理等。负责全县自然资源和不动产确权登记工作。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（十）负责管理全县地质勘查行业和地质工作。编制地质勘查规划并监督检查执行情况。管理县级地质勘查项目。组织实施重大地质矿产勘查专项。负责古生物化石的监督管理。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（十五）组织开展全县自然资源和规划及林业领域对外交流合作。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（十六）查处全县自然资源开发利用和国土空间规划及测绘和林业领域重大违法案件。负责有关行政执法工作。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（十七）负责国土空间规划的编制、审查、实施、修改工作。负责乡村建设规划编制和实施。负责乡村建筑风貌规划管理工作。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（十八）负责全县规划设计单位资质管理，监督注册规划师执业行为。负责自然资源和城乡规划档案的相关管理工作。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（十九）负责全县林业和草原及其生态保护修复的监督管理，执行林业和草原及其生态保护修复的政策、规划、地方标准。组织开展全县森林、草原、湿地、荒漠和陆生野生动植物资源动态监测与评价。</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（二十二）负责监督管理全县荒漠化防治工作。组织开展荒漠调查，组织沙尘暴灾害预测预报和应急处置。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（二十六）执行林业和草原资源优化配置及木材利用政策，拟订相关林业产业地方标准并监督实施，组织、指导林产品质量监督，指导生态扶贫相关工作。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pPr>
        <w:spacing w:line="580" w:lineRule="exact"/>
        <w:ind w:firstLine="616" w:firstLineChars="200"/>
        <w:rPr>
          <w:rFonts w:ascii="仿宋_GB2312" w:hAnsi="仿宋_GB2312" w:eastAsia="仿宋_GB2312" w:cs="仿宋_GB2312"/>
          <w:color w:val="FF0000"/>
          <w:sz w:val="32"/>
          <w:szCs w:val="32"/>
        </w:rPr>
      </w:pPr>
      <w:r>
        <w:rPr>
          <w:rFonts w:hint="eastAsia" w:ascii="仿宋_GB2312" w:hAnsi="仿宋_GB2312" w:eastAsia="仿宋_GB2312" w:cs="仿宋_GB2312"/>
          <w:spacing w:val="-6"/>
          <w:sz w:val="32"/>
          <w:szCs w:val="32"/>
        </w:rPr>
        <w:t>（三十）负责全县林业和草原科技、教育和外事工作，负责全县林业和草原人才队伍建设，组织实施林业和草原国际交流与合作事务，承担湿地、防治荒漠化、濒危野生动植物等国</w:t>
      </w:r>
      <w:r>
        <w:rPr>
          <w:rFonts w:hint="eastAsia" w:ascii="仿宋_GB2312" w:hAnsi="仿宋_GB2312" w:eastAsia="仿宋_GB2312" w:cs="仿宋_GB2312"/>
          <w:sz w:val="32"/>
          <w:szCs w:val="32"/>
        </w:rPr>
        <w:t>际公约履约工作。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（三十一）完成县委、县政府交办的其他任务。</w:t>
      </w:r>
    </w:p>
    <w:p>
      <w:pPr>
        <w:jc w:val="center"/>
        <w:outlineLvl w:val="0"/>
        <w:rPr>
          <w:rFonts w:eastAsia="方正小标宋_GBK"/>
          <w:b/>
          <w:bCs/>
          <w:sz w:val="32"/>
        </w:rPr>
      </w:pPr>
      <w:r>
        <w:rPr>
          <w:rFonts w:hint="eastAsia" w:eastAsia="方正小标宋_GBK"/>
          <w:b/>
          <w:bCs/>
          <w:sz w:val="32"/>
        </w:rPr>
        <w:t>自然资源和规划局</w:t>
      </w:r>
      <w:r>
        <w:rPr>
          <w:rFonts w:hint="eastAsia" w:eastAsia="方正小标宋_GBK"/>
          <w:b/>
          <w:bCs/>
          <w:sz w:val="32"/>
          <w:lang w:eastAsia="zh-CN"/>
        </w:rPr>
        <w:t>单位</w:t>
      </w:r>
      <w:r>
        <w:rPr>
          <w:rFonts w:hint="eastAsia" w:eastAsia="方正小标宋_GBK"/>
          <w:b/>
          <w:bCs/>
          <w:sz w:val="32"/>
        </w:rPr>
        <w:t>机构设置情况</w:t>
      </w:r>
    </w:p>
    <w:tbl>
      <w:tblPr>
        <w:tblStyle w:val="6"/>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eastAsia="方正书宋_GBK"/>
                <w:b/>
              </w:rPr>
            </w:pPr>
            <w:r>
              <w:rPr>
                <w:rFonts w:eastAsia="方正书宋_GBK"/>
                <w:b/>
              </w:rPr>
              <w:t>单位名称</w:t>
            </w:r>
          </w:p>
        </w:tc>
        <w:tc>
          <w:tcPr>
            <w:tcW w:w="1134" w:type="dxa"/>
            <w:vMerge w:val="restart"/>
            <w:noWrap w:val="0"/>
            <w:vAlign w:val="center"/>
          </w:tcPr>
          <w:p>
            <w:pPr>
              <w:spacing w:line="300" w:lineRule="exact"/>
              <w:jc w:val="center"/>
              <w:rPr>
                <w:rFonts w:eastAsia="方正书宋_GBK"/>
                <w:b/>
              </w:rPr>
            </w:pPr>
            <w:r>
              <w:rPr>
                <w:rFonts w:eastAsia="方正书宋_GBK"/>
                <w:b/>
              </w:rPr>
              <w:t>单位性质</w:t>
            </w:r>
          </w:p>
        </w:tc>
        <w:tc>
          <w:tcPr>
            <w:tcW w:w="1276" w:type="dxa"/>
            <w:vMerge w:val="restart"/>
            <w:noWrap w:val="0"/>
            <w:vAlign w:val="center"/>
          </w:tcPr>
          <w:p>
            <w:pPr>
              <w:spacing w:line="300" w:lineRule="exact"/>
              <w:jc w:val="center"/>
              <w:rPr>
                <w:rFonts w:eastAsia="方正书宋_GBK"/>
                <w:b/>
              </w:rPr>
            </w:pPr>
            <w:r>
              <w:rPr>
                <w:rFonts w:eastAsia="方正书宋_GBK"/>
                <w:b/>
              </w:rPr>
              <w:t>单位规格</w:t>
            </w:r>
          </w:p>
        </w:tc>
        <w:tc>
          <w:tcPr>
            <w:tcW w:w="2902" w:type="dxa"/>
            <w:vMerge w:val="restart"/>
            <w:noWrap w:val="0"/>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pPr>
          </w:p>
        </w:tc>
        <w:tc>
          <w:tcPr>
            <w:tcW w:w="1134" w:type="dxa"/>
            <w:vMerge w:val="continue"/>
            <w:noWrap w:val="0"/>
            <w:vAlign w:val="center"/>
          </w:tcPr>
          <w:p>
            <w:pPr>
              <w:spacing w:line="300" w:lineRule="exact"/>
              <w:jc w:val="left"/>
              <w:outlineLvl w:val="0"/>
            </w:pPr>
          </w:p>
        </w:tc>
        <w:tc>
          <w:tcPr>
            <w:tcW w:w="1276" w:type="dxa"/>
            <w:vMerge w:val="continue"/>
            <w:noWrap w:val="0"/>
            <w:vAlign w:val="center"/>
          </w:tcPr>
          <w:p>
            <w:pPr>
              <w:spacing w:line="300" w:lineRule="exact"/>
              <w:jc w:val="left"/>
              <w:outlineLvl w:val="0"/>
            </w:pPr>
          </w:p>
        </w:tc>
        <w:tc>
          <w:tcPr>
            <w:tcW w:w="2902" w:type="dxa"/>
            <w:vMerge w:val="continue"/>
            <w:noWrap w:val="0"/>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宁晋县自然资源和规划局</w:t>
            </w:r>
          </w:p>
        </w:tc>
        <w:tc>
          <w:tcPr>
            <w:tcW w:w="1134" w:type="dxa"/>
            <w:noWrap w:val="0"/>
            <w:vAlign w:val="center"/>
          </w:tcPr>
          <w:p>
            <w:pPr>
              <w:spacing w:line="300" w:lineRule="exact"/>
              <w:jc w:val="center"/>
              <w:rPr>
                <w:rFonts w:eastAsia="方正书宋_GBK"/>
              </w:rPr>
            </w:pPr>
            <w:r>
              <w:rPr>
                <w:rFonts w:hint="eastAsia" w:ascii="方正书宋_GBK" w:eastAsia="方正书宋_GBK"/>
              </w:rPr>
              <w:t>行政</w:t>
            </w:r>
          </w:p>
        </w:tc>
        <w:tc>
          <w:tcPr>
            <w:tcW w:w="1276" w:type="dxa"/>
            <w:noWrap w:val="0"/>
            <w:vAlign w:val="center"/>
          </w:tcPr>
          <w:p>
            <w:pPr>
              <w:spacing w:line="300" w:lineRule="exact"/>
              <w:jc w:val="center"/>
              <w:rPr>
                <w:rFonts w:eastAsia="方正书宋_GBK"/>
              </w:rPr>
            </w:pPr>
            <w:r>
              <w:rPr>
                <w:rFonts w:hint="eastAsia" w:ascii="方正书宋_GBK" w:eastAsia="方正书宋_GBK"/>
              </w:rPr>
              <w:t>正科级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宁晋县土地储备中心</w:t>
            </w:r>
          </w:p>
        </w:tc>
        <w:tc>
          <w:tcPr>
            <w:tcW w:w="1134" w:type="dxa"/>
            <w:noWrap w:val="0"/>
            <w:vAlign w:val="center"/>
          </w:tcPr>
          <w:p>
            <w:pPr>
              <w:spacing w:line="300" w:lineRule="exact"/>
              <w:jc w:val="center"/>
              <w:rPr>
                <w:rFonts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eastAsia="方正书宋_GBK"/>
              </w:rPr>
            </w:pPr>
            <w:r>
              <w:rPr>
                <w:rFonts w:hint="eastAsia" w:ascii="方正书宋_GBK" w:eastAsia="方正书宋_GBK"/>
              </w:rPr>
              <w:t>副科级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国土资源执法监察大队</w:t>
            </w:r>
          </w:p>
        </w:tc>
        <w:tc>
          <w:tcPr>
            <w:tcW w:w="1134" w:type="dxa"/>
            <w:noWrap w:val="0"/>
            <w:vAlign w:val="center"/>
          </w:tcPr>
          <w:p>
            <w:pPr>
              <w:spacing w:line="300" w:lineRule="exact"/>
              <w:ind w:firstLine="240" w:firstLineChars="100"/>
              <w:jc w:val="left"/>
              <w:rPr>
                <w:rFonts w:eastAsia="方正书宋_GBK"/>
              </w:rPr>
            </w:pPr>
            <w:r>
              <w:rPr>
                <w:rFonts w:hint="eastAsia" w:ascii="方正书宋_GBK" w:eastAsia="方正书宋_GBK"/>
              </w:rPr>
              <w:t>事业</w:t>
            </w:r>
          </w:p>
        </w:tc>
        <w:tc>
          <w:tcPr>
            <w:tcW w:w="1276" w:type="dxa"/>
            <w:noWrap w:val="0"/>
            <w:vAlign w:val="center"/>
          </w:tcPr>
          <w:p>
            <w:pPr>
              <w:spacing w:line="300" w:lineRule="exact"/>
              <w:ind w:firstLine="240" w:firstLineChars="100"/>
              <w:jc w:val="left"/>
              <w:rPr>
                <w:rFonts w:eastAsia="方正书宋_GBK"/>
              </w:rPr>
            </w:pPr>
            <w:r>
              <w:rPr>
                <w:rFonts w:hint="eastAsia" w:ascii="方正书宋_GBK" w:eastAsia="方正书宋_GBK"/>
              </w:rPr>
              <w:t>正股级</w:t>
            </w:r>
          </w:p>
        </w:tc>
        <w:tc>
          <w:tcPr>
            <w:tcW w:w="2902" w:type="dxa"/>
            <w:noWrap w:val="0"/>
            <w:vAlign w:val="center"/>
          </w:tcPr>
          <w:p>
            <w:pPr>
              <w:spacing w:line="300" w:lineRule="exact"/>
              <w:ind w:firstLine="480" w:firstLineChars="200"/>
              <w:jc w:val="left"/>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宁晋县土地整治中心</w:t>
            </w:r>
          </w:p>
        </w:tc>
        <w:tc>
          <w:tcPr>
            <w:tcW w:w="1134" w:type="dxa"/>
            <w:noWrap w:val="0"/>
            <w:vAlign w:val="center"/>
          </w:tcPr>
          <w:p>
            <w:pPr>
              <w:spacing w:line="300" w:lineRule="exact"/>
              <w:jc w:val="center"/>
              <w:rPr>
                <w:rFonts w:eastAsia="方正书宋_GBK"/>
              </w:rPr>
            </w:pPr>
            <w:r>
              <w:rPr>
                <w:rFonts w:hint="eastAsia" w:eastAsia="方正书宋_GBK"/>
              </w:rPr>
              <w:t>事业</w:t>
            </w:r>
          </w:p>
        </w:tc>
        <w:tc>
          <w:tcPr>
            <w:tcW w:w="1276" w:type="dxa"/>
            <w:noWrap w:val="0"/>
            <w:vAlign w:val="center"/>
          </w:tcPr>
          <w:p>
            <w:pPr>
              <w:spacing w:line="300" w:lineRule="exact"/>
              <w:jc w:val="center"/>
              <w:rPr>
                <w:rFonts w:eastAsia="方正书宋_GBK"/>
              </w:rPr>
            </w:pPr>
            <w:r>
              <w:rPr>
                <w:rFonts w:hint="eastAsia" w:eastAsia="方正书宋_GBK"/>
              </w:rPr>
              <w:t>正股长</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宁晋县凤凰管理所</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宁晋县河渠管理所</w:t>
            </w:r>
          </w:p>
        </w:tc>
        <w:tc>
          <w:tcPr>
            <w:tcW w:w="1134" w:type="dxa"/>
            <w:noWrap w:val="0"/>
            <w:vAlign w:val="center"/>
          </w:tcPr>
          <w:p>
            <w:pPr>
              <w:spacing w:line="300" w:lineRule="exact"/>
              <w:jc w:val="center"/>
              <w:rPr>
                <w:rFonts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eastAsia="方正书宋_GBK"/>
              </w:rPr>
            </w:pPr>
            <w:r>
              <w:rPr>
                <w:rFonts w:hint="eastAsia" w:ascii="方正书宋_GBK" w:eastAsia="方正书宋_GBK"/>
              </w:rPr>
              <w:t>正股级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林业技术推广中心</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宁晋县林业行政综合执法队</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宁晋县林果病虫害防治检疫站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宁晋县林木种苗站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宁晋县林业技术推广区域站（凤凰站、北鱼站、贾家口站、四芝兰站、苏家庄站）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bl>
    <w:p>
      <w:pPr>
        <w:pStyle w:val="2"/>
        <w:ind w:firstLine="640" w:firstLineChars="200"/>
        <w:rPr>
          <w:rFonts w:hint="eastAsia" w:hAnsi="宋体" w:cs="仿宋"/>
          <w:b/>
          <w:sz w:val="32"/>
          <w:szCs w:val="32"/>
        </w:rPr>
      </w:pPr>
      <w:r>
        <w:rPr>
          <w:rFonts w:hint="eastAsia" w:hAnsi="宋体" w:cs="宋体"/>
          <w:b/>
          <w:bCs/>
          <w:sz w:val="32"/>
          <w:szCs w:val="32"/>
        </w:rPr>
        <w:t>二、</w:t>
      </w:r>
      <w:r>
        <w:rPr>
          <w:rFonts w:hint="eastAsia" w:hAnsi="宋体" w:eastAsia="宋体" w:cs="宋体"/>
          <w:b/>
          <w:bCs/>
          <w:sz w:val="32"/>
          <w:szCs w:val="32"/>
          <w:lang w:eastAsia="zh-CN"/>
        </w:rPr>
        <w:t>单位</w:t>
      </w:r>
      <w:r>
        <w:rPr>
          <w:rFonts w:hint="eastAsia" w:hAnsi="宋体" w:cs="仿宋"/>
          <w:b/>
          <w:sz w:val="32"/>
          <w:szCs w:val="32"/>
        </w:rPr>
        <w:t>预算安排总体情况</w:t>
      </w:r>
    </w:p>
    <w:p>
      <w:pPr>
        <w:pStyle w:val="2"/>
        <w:ind w:firstLine="640" w:firstLineChars="200"/>
        <w:rPr>
          <w:rFonts w:hint="eastAsia" w:hAnsi="宋体" w:cs="宋体"/>
          <w:sz w:val="32"/>
          <w:szCs w:val="32"/>
        </w:rPr>
      </w:pPr>
      <w:r>
        <w:rPr>
          <w:rFonts w:hint="eastAsia" w:hAnsi="宋体" w:cs="宋体"/>
          <w:sz w:val="32"/>
          <w:szCs w:val="32"/>
        </w:rPr>
        <w:t>根据县财政局（关于2021年县级部门预算的批复）（宁财字【2021】19号的文件要求，2021年预算总收入为47684.99万元，较2020年预算总收入（25254.13万元）增加22430.86万元，主要原因是2021年国有土地使用权出让收入增加，致使土地出让需要列的成本增加。其中，2021年一般公共预算拨款为23621.81万元，较2020年一般公共预算（6794.45万元）增加16827.36万元，主要原因是造林项目支出增加、宁北街道办事处增加了征地费用。2021年基金预算拨款为24063.18万元，较2020年基金预算（18459.68万元）增加5603.5万元，主要原因是土地出让列支成本增加。2021年自然资源和规划</w:t>
      </w:r>
      <w:r>
        <w:rPr>
          <w:rFonts w:hint="eastAsia" w:hAnsi="宋体" w:eastAsia="宋体" w:cs="宋体"/>
          <w:sz w:val="32"/>
          <w:szCs w:val="32"/>
          <w:lang w:eastAsia="zh-CN"/>
        </w:rPr>
        <w:t>单位</w:t>
      </w:r>
      <w:r>
        <w:rPr>
          <w:rFonts w:hint="eastAsia" w:hAnsi="宋体" w:cs="宋体"/>
          <w:sz w:val="32"/>
          <w:szCs w:val="32"/>
        </w:rPr>
        <w:t>预算总支出47684.99万元，较2020年预算总支出（25254.13万元）增加了22430.86万元，主要原因是2021年国有土地使用权出让收入增加，致使土地出让需要列的成本增加，其中，2021年</w:t>
      </w:r>
      <w:r>
        <w:rPr>
          <w:rFonts w:hint="eastAsia" w:hAnsi="宋体" w:eastAsia="宋体" w:cs="宋体"/>
          <w:sz w:val="32"/>
          <w:szCs w:val="32"/>
          <w:lang w:eastAsia="zh-CN"/>
        </w:rPr>
        <w:t>单位</w:t>
      </w:r>
      <w:r>
        <w:rPr>
          <w:rFonts w:hint="eastAsia" w:hAnsi="宋体" w:cs="宋体"/>
          <w:sz w:val="32"/>
          <w:szCs w:val="32"/>
        </w:rPr>
        <w:t>预算基本支出是928.91万元，较2020年</w:t>
      </w:r>
      <w:r>
        <w:rPr>
          <w:rFonts w:hint="eastAsia" w:hAnsi="宋体" w:eastAsia="宋体" w:cs="宋体"/>
          <w:sz w:val="32"/>
          <w:szCs w:val="32"/>
          <w:lang w:eastAsia="zh-CN"/>
        </w:rPr>
        <w:t>单位</w:t>
      </w:r>
      <w:r>
        <w:rPr>
          <w:rFonts w:hint="eastAsia" w:hAnsi="宋体" w:cs="宋体"/>
          <w:sz w:val="32"/>
          <w:szCs w:val="32"/>
        </w:rPr>
        <w:t>预算基本支出是（989.07万元）减少60.16万元，主要是在职人员减少（包括：人员经费支出是844.52万元，日常公用经费支出是84.39万元，较2020年人员经费903.24万元，减少58.72万元，日常公用经费支出85.83万元，减少1.44万元），2021年</w:t>
      </w:r>
      <w:r>
        <w:rPr>
          <w:rFonts w:hint="eastAsia" w:hAnsi="宋体" w:eastAsia="宋体" w:cs="宋体"/>
          <w:sz w:val="32"/>
          <w:szCs w:val="32"/>
          <w:lang w:eastAsia="zh-CN"/>
        </w:rPr>
        <w:t>单位</w:t>
      </w:r>
      <w:r>
        <w:rPr>
          <w:rFonts w:hint="eastAsia" w:hAnsi="宋体" w:cs="宋体"/>
          <w:sz w:val="32"/>
          <w:szCs w:val="32"/>
        </w:rPr>
        <w:t>预算项目支出46756.08万元，较2020年部门预算项目支出（24265.05万元）增加了22491.03万元，主要原因是土地出让成本增加、造林项目支出增加、宁北街道办事处增加了征地费用。</w:t>
      </w:r>
    </w:p>
    <w:p>
      <w:pPr>
        <w:pStyle w:val="2"/>
        <w:ind w:firstLine="640" w:firstLineChars="200"/>
        <w:rPr>
          <w:rFonts w:hint="eastAsia" w:hAnsi="宋体" w:cs="宋体"/>
          <w:b/>
          <w:sz w:val="32"/>
          <w:szCs w:val="32"/>
        </w:rPr>
      </w:pPr>
      <w:r>
        <w:rPr>
          <w:rFonts w:hint="eastAsia" w:hAnsi="宋体" w:cs="宋体"/>
          <w:b/>
          <w:sz w:val="32"/>
          <w:szCs w:val="32"/>
        </w:rPr>
        <w:t>三、机关运行经费预算安排情况</w:t>
      </w:r>
    </w:p>
    <w:p>
      <w:pPr>
        <w:widowControl/>
        <w:ind w:firstLine="640"/>
        <w:jc w:val="left"/>
        <w:rPr>
          <w:rFonts w:hint="eastAsia" w:ascii="宋体" w:hAnsi="宋体" w:cs="宋体"/>
          <w:kern w:val="0"/>
          <w:sz w:val="32"/>
          <w:szCs w:val="32"/>
          <w:lang w:bidi="ar"/>
        </w:rPr>
      </w:pPr>
      <w:r>
        <w:rPr>
          <w:rFonts w:hint="eastAsia" w:ascii="宋体" w:hAnsi="宋体" w:cs="宋体"/>
          <w:kern w:val="0"/>
          <w:sz w:val="32"/>
          <w:szCs w:val="32"/>
          <w:lang w:bidi="ar"/>
        </w:rPr>
        <w:t>我单位2021年日常公用经费共计安排84.39万元，较2020年</w:t>
      </w:r>
      <w:r>
        <w:rPr>
          <w:rFonts w:hint="eastAsia" w:hAnsi="宋体" w:cs="宋体"/>
          <w:sz w:val="32"/>
          <w:szCs w:val="32"/>
        </w:rPr>
        <w:t>85.83万元，减少1.44万元</w:t>
      </w:r>
      <w:r>
        <w:rPr>
          <w:rFonts w:hint="eastAsia" w:ascii="宋体" w:hAnsi="宋体" w:cs="宋体"/>
          <w:kern w:val="0"/>
          <w:sz w:val="32"/>
          <w:szCs w:val="32"/>
          <w:lang w:bidi="ar"/>
        </w:rPr>
        <w:t>。</w:t>
      </w:r>
      <w:r>
        <w:rPr>
          <w:rFonts w:hint="eastAsia" w:hAnsi="宋体" w:cs="宋体"/>
          <w:sz w:val="32"/>
          <w:szCs w:val="32"/>
        </w:rPr>
        <w:t>具体安排：办公费4.8万元，水费0.41万元，电费0.74万元，邮电费17.55万元，差旅费5.49万元，维修（护）费0.49，福利费8.26万元，公务用车运行维护费9.5万元，其他交通费用26.1万元，公务接待费0.47万元，工会经费6.33万元，其他商品服务支出4.25万元。这些费用主要</w:t>
      </w:r>
      <w:r>
        <w:rPr>
          <w:rFonts w:hint="eastAsia" w:ascii="宋体" w:hAnsi="宋体" w:cs="宋体"/>
          <w:kern w:val="0"/>
          <w:sz w:val="32"/>
          <w:szCs w:val="32"/>
          <w:lang w:bidi="ar"/>
        </w:rPr>
        <w:t>用于机关日常业务开展的支出。</w:t>
      </w:r>
    </w:p>
    <w:p>
      <w:pPr>
        <w:pStyle w:val="2"/>
        <w:ind w:firstLine="640" w:firstLineChars="200"/>
        <w:rPr>
          <w:rFonts w:hint="eastAsia" w:hAnsi="宋体" w:cs="宋体"/>
          <w:b/>
          <w:sz w:val="32"/>
          <w:szCs w:val="32"/>
        </w:rPr>
      </w:pPr>
      <w:r>
        <w:rPr>
          <w:rFonts w:hint="eastAsia" w:hAnsi="宋体" w:cs="宋体"/>
          <w:b/>
          <w:sz w:val="32"/>
          <w:szCs w:val="32"/>
        </w:rPr>
        <w:t>四、财政拨款“三公”经费预算安排情况</w:t>
      </w:r>
    </w:p>
    <w:p>
      <w:pPr>
        <w:pStyle w:val="2"/>
        <w:ind w:firstLine="640" w:firstLineChars="200"/>
        <w:rPr>
          <w:rFonts w:hint="eastAsia" w:hAnsi="宋体" w:cs="宋体"/>
          <w:sz w:val="32"/>
          <w:szCs w:val="32"/>
        </w:rPr>
      </w:pPr>
      <w:r>
        <w:rPr>
          <w:rFonts w:hint="eastAsia" w:hAnsi="宋体" w:cs="宋体"/>
          <w:sz w:val="32"/>
          <w:szCs w:val="32"/>
        </w:rPr>
        <w:t>2020年“三公”经费为59.98万元，2021年“三公”经费预算54.97万元，较2020年（59.98万元）减少5.01万元，主要原因是遵循厉行节约的原则，降低公务用车运行费用。</w:t>
      </w:r>
    </w:p>
    <w:p>
      <w:pPr>
        <w:pStyle w:val="2"/>
        <w:ind w:firstLine="640" w:firstLineChars="200"/>
        <w:rPr>
          <w:rFonts w:hint="eastAsia" w:hAnsi="宋体" w:cs="宋体"/>
          <w:b/>
          <w:sz w:val="32"/>
          <w:szCs w:val="32"/>
        </w:rPr>
      </w:pPr>
      <w:r>
        <w:rPr>
          <w:rFonts w:hint="eastAsia" w:hAnsi="宋体" w:cs="宋体"/>
          <w:b/>
          <w:sz w:val="32"/>
          <w:szCs w:val="32"/>
        </w:rPr>
        <w:t>五、绩效预算信息情况</w:t>
      </w:r>
    </w:p>
    <w:p>
      <w:pPr>
        <w:pStyle w:val="2"/>
        <w:ind w:firstLine="640" w:firstLineChars="200"/>
        <w:rPr>
          <w:rFonts w:hint="eastAsia" w:hAnsi="宋体" w:cs="宋体"/>
          <w:b/>
          <w:sz w:val="32"/>
          <w:szCs w:val="32"/>
        </w:rPr>
      </w:pPr>
      <w:r>
        <w:rPr>
          <w:rFonts w:hint="eastAsia" w:hAnsi="宋体" w:cs="宋体"/>
          <w:b/>
          <w:sz w:val="32"/>
          <w:szCs w:val="32"/>
        </w:rPr>
        <w:t>总体目标：</w:t>
      </w:r>
    </w:p>
    <w:p>
      <w:pPr>
        <w:spacing w:line="500" w:lineRule="exact"/>
        <w:ind w:firstLine="560" w:firstLineChars="200"/>
        <w:jc w:val="left"/>
        <w:rPr>
          <w:rFonts w:eastAsia="方正仿宋_GBK"/>
          <w:sz w:val="28"/>
        </w:rPr>
      </w:pPr>
      <w:r>
        <w:rPr>
          <w:rFonts w:hint="eastAsia" w:eastAsia="方正仿宋_GBK"/>
          <w:sz w:val="28"/>
        </w:rPr>
        <w:t>1</w:t>
      </w:r>
      <w:r>
        <w:rPr>
          <w:rFonts w:eastAsia="方正仿宋_GBK"/>
          <w:sz w:val="28"/>
        </w:rPr>
        <w:t>、实现基本农田面积不减少，质量有提高，各行业合理用地需求得到保障，土地节约集约利用水平进一步提高，保证全省耕地占补平衡。加强地质灾害防治力度和环境治理，按规定推进矿产资源管理并加强基础测绘管理工作，确保基础测绘按照规划和计划如期完成，进一步加大执法监督力度。做好国土资源相关综合性事务管理，保证行政工作高效有序运行。</w:t>
      </w:r>
    </w:p>
    <w:p>
      <w:pPr>
        <w:spacing w:line="500" w:lineRule="exact"/>
        <w:ind w:firstLine="560" w:firstLineChars="200"/>
        <w:jc w:val="left"/>
        <w:rPr>
          <w:rFonts w:eastAsia="方正仿宋_GBK"/>
          <w:sz w:val="28"/>
        </w:rPr>
      </w:pPr>
      <w:r>
        <w:rPr>
          <w:rFonts w:hint="eastAsia" w:eastAsia="方正仿宋_GBK"/>
          <w:sz w:val="28"/>
        </w:rPr>
        <w:t>2</w:t>
      </w:r>
      <w:r>
        <w:rPr>
          <w:rFonts w:eastAsia="方正仿宋_GBK"/>
          <w:sz w:val="28"/>
        </w:rPr>
        <w:t>、按照县委、县政府工作部署，林业局深入学习贯彻</w:t>
      </w:r>
      <w:r>
        <w:rPr>
          <w:rFonts w:hint="eastAsia" w:eastAsia="方正仿宋_GBK"/>
          <w:sz w:val="28"/>
          <w:lang w:eastAsia="zh-CN"/>
        </w:rPr>
        <w:t>党的十九大精神</w:t>
      </w:r>
      <w:r>
        <w:rPr>
          <w:rFonts w:eastAsia="方正仿宋_GBK"/>
          <w:sz w:val="28"/>
        </w:rPr>
        <w:t>，牢固树立“绿水青山就是金山银山”的理念，围绕创建森林城市总目标，大力弘扬塞罕坝精神，推进美丽宁晋建设。2021年重点抓好以下几项工作：</w:t>
      </w:r>
    </w:p>
    <w:p>
      <w:pPr>
        <w:spacing w:line="500" w:lineRule="exact"/>
        <w:ind w:firstLine="560" w:firstLineChars="200"/>
        <w:jc w:val="left"/>
        <w:rPr>
          <w:rFonts w:eastAsia="方正仿宋_GBK"/>
          <w:sz w:val="28"/>
        </w:rPr>
      </w:pPr>
      <w:r>
        <w:rPr>
          <w:rFonts w:hint="eastAsia" w:ascii="宋体" w:hAnsi="宋体" w:cs="宋体"/>
          <w:sz w:val="28"/>
        </w:rPr>
        <w:t>⑴</w:t>
      </w:r>
      <w:r>
        <w:rPr>
          <w:rFonts w:eastAsia="方正仿宋_GBK"/>
          <w:sz w:val="28"/>
        </w:rPr>
        <w:t>完成市委市政府下达的造林任务。</w:t>
      </w:r>
    </w:p>
    <w:p>
      <w:pPr>
        <w:spacing w:line="500" w:lineRule="exact"/>
        <w:ind w:firstLine="560" w:firstLineChars="200"/>
        <w:jc w:val="left"/>
        <w:rPr>
          <w:rFonts w:eastAsia="方正仿宋_GBK"/>
          <w:sz w:val="28"/>
        </w:rPr>
      </w:pPr>
      <w:r>
        <w:rPr>
          <w:rFonts w:hint="eastAsia" w:ascii="宋体" w:hAnsi="宋体" w:cs="宋体"/>
          <w:sz w:val="28"/>
        </w:rPr>
        <w:t>⑵</w:t>
      </w:r>
      <w:r>
        <w:rPr>
          <w:rFonts w:eastAsia="方正仿宋_GBK"/>
          <w:sz w:val="28"/>
        </w:rPr>
        <w:t>做好果品新品种的种植推广工作，做好果品质量抽检工作。</w:t>
      </w:r>
    </w:p>
    <w:p>
      <w:pPr>
        <w:spacing w:line="500" w:lineRule="exact"/>
        <w:ind w:firstLine="560" w:firstLineChars="200"/>
        <w:jc w:val="left"/>
        <w:rPr>
          <w:rFonts w:eastAsia="方正仿宋_GBK"/>
          <w:sz w:val="28"/>
        </w:rPr>
      </w:pPr>
      <w:r>
        <w:rPr>
          <w:rFonts w:hint="eastAsia" w:ascii="宋体" w:hAnsi="宋体" w:cs="宋体"/>
          <w:sz w:val="28"/>
        </w:rPr>
        <w:t>⑶</w:t>
      </w:r>
      <w:r>
        <w:rPr>
          <w:rFonts w:eastAsia="方正仿宋_GBK"/>
          <w:sz w:val="28"/>
        </w:rPr>
        <w:t>做好森林病虫害防治和飞机喷药防治工作。</w:t>
      </w:r>
    </w:p>
    <w:p>
      <w:pPr>
        <w:spacing w:line="500" w:lineRule="exact"/>
        <w:ind w:firstLine="560" w:firstLineChars="200"/>
        <w:jc w:val="left"/>
        <w:rPr>
          <w:rFonts w:eastAsia="方正仿宋_GBK"/>
          <w:sz w:val="28"/>
        </w:rPr>
      </w:pPr>
      <w:r>
        <w:rPr>
          <w:rFonts w:hint="eastAsia" w:ascii="宋体" w:hAnsi="宋体" w:cs="宋体"/>
          <w:sz w:val="28"/>
        </w:rPr>
        <w:t>⑷</w:t>
      </w:r>
      <w:r>
        <w:rPr>
          <w:rFonts w:eastAsia="方正仿宋_GBK"/>
          <w:sz w:val="28"/>
        </w:rPr>
        <w:t>做好林业资源管理及野生动物保护工作。</w:t>
      </w:r>
    </w:p>
    <w:p>
      <w:pPr>
        <w:spacing w:line="500" w:lineRule="exact"/>
        <w:ind w:firstLine="560" w:firstLineChars="200"/>
        <w:jc w:val="left"/>
        <w:rPr>
          <w:rFonts w:eastAsia="方正仿宋_GBK"/>
          <w:sz w:val="28"/>
        </w:rPr>
      </w:pPr>
      <w:r>
        <w:rPr>
          <w:rFonts w:hint="eastAsia" w:eastAsia="方正仿宋_GBK"/>
          <w:sz w:val="28"/>
        </w:rPr>
        <w:t>3</w:t>
      </w:r>
      <w:r>
        <w:rPr>
          <w:rFonts w:eastAsia="方正仿宋_GBK"/>
          <w:sz w:val="28"/>
        </w:rPr>
        <w:t>、完成村庄规划编制工作，切实推进乡镇村项目落地，促进县域经济增长。</w:t>
      </w:r>
    </w:p>
    <w:p>
      <w:pPr>
        <w:pStyle w:val="2"/>
        <w:ind w:firstLine="640" w:firstLineChars="200"/>
        <w:rPr>
          <w:rFonts w:hint="eastAsia" w:hAnsi="宋体" w:cs="宋体"/>
          <w:sz w:val="32"/>
          <w:szCs w:val="32"/>
        </w:rPr>
      </w:pPr>
      <w:r>
        <w:rPr>
          <w:rFonts w:hint="eastAsia" w:hAnsi="宋体" w:cs="宋体"/>
          <w:b/>
          <w:sz w:val="32"/>
          <w:szCs w:val="32"/>
        </w:rPr>
        <w:t>职责分类绩效目标</w:t>
      </w:r>
      <w:r>
        <w:rPr>
          <w:rFonts w:hint="eastAsia" w:hAnsi="宋体" w:cs="宋体"/>
          <w:sz w:val="32"/>
          <w:szCs w:val="32"/>
        </w:rPr>
        <w:t>：</w:t>
      </w:r>
    </w:p>
    <w:p>
      <w:pPr>
        <w:ind w:firstLine="640" w:firstLineChars="200"/>
        <w:rPr>
          <w:rFonts w:hint="eastAsia"/>
          <w:sz w:val="32"/>
          <w:szCs w:val="32"/>
        </w:rPr>
      </w:pPr>
      <w:r>
        <w:rPr>
          <w:rFonts w:hint="eastAsia"/>
          <w:sz w:val="32"/>
          <w:szCs w:val="32"/>
        </w:rPr>
        <w:t>1、土地资源管理：2021年，宁晋县永久基本农田保有量93.42万亩；完成年度土地变更调查工作；初步完成土地登记信息动态监管查询系统建设，提高全县节约集约用地水平。维护全县土地市场良好秩序，统筹城乡发。</w:t>
      </w:r>
    </w:p>
    <w:p>
      <w:pPr>
        <w:ind w:firstLine="640" w:firstLineChars="200"/>
        <w:rPr>
          <w:rFonts w:hint="eastAsia"/>
          <w:sz w:val="32"/>
          <w:szCs w:val="32"/>
        </w:rPr>
      </w:pPr>
      <w:r>
        <w:rPr>
          <w:rFonts w:hint="eastAsia"/>
          <w:sz w:val="32"/>
          <w:szCs w:val="32"/>
        </w:rPr>
        <w:t>2、国土资源执法与监察主要进一步加大执法监督力度，监督检查各国土资源基层所，及时发现、制止违法行为。依法查处案件，开展卫片执法工作，协助其他股室业务工作。</w:t>
      </w:r>
    </w:p>
    <w:p>
      <w:pPr>
        <w:ind w:firstLine="640" w:firstLineChars="200"/>
        <w:rPr>
          <w:rFonts w:hint="eastAsia"/>
          <w:sz w:val="32"/>
          <w:szCs w:val="32"/>
        </w:rPr>
      </w:pPr>
      <w:r>
        <w:rPr>
          <w:rFonts w:hint="eastAsia"/>
          <w:sz w:val="32"/>
          <w:szCs w:val="32"/>
        </w:rPr>
        <w:t>3、完成绿化造林2.97万亩。</w:t>
      </w:r>
    </w:p>
    <w:p>
      <w:pPr>
        <w:ind w:firstLine="640" w:firstLineChars="200"/>
        <w:rPr>
          <w:rFonts w:hint="eastAsia"/>
          <w:sz w:val="32"/>
          <w:szCs w:val="32"/>
        </w:rPr>
      </w:pPr>
      <w:r>
        <w:rPr>
          <w:rFonts w:hint="eastAsia"/>
          <w:sz w:val="32"/>
          <w:szCs w:val="32"/>
        </w:rPr>
        <w:t xml:space="preserve">4、争取上级资金170万元。 </w:t>
      </w:r>
    </w:p>
    <w:p>
      <w:pPr>
        <w:ind w:firstLine="640" w:firstLineChars="200"/>
        <w:rPr>
          <w:rFonts w:hint="eastAsia"/>
          <w:sz w:val="32"/>
          <w:szCs w:val="32"/>
        </w:rPr>
      </w:pPr>
      <w:r>
        <w:rPr>
          <w:rFonts w:hint="eastAsia"/>
          <w:sz w:val="32"/>
          <w:szCs w:val="32"/>
        </w:rPr>
        <w:t>5、做好各项规划的编制。完善城乡规划体系，提高规划实施及监督管理的能力。</w:t>
      </w:r>
    </w:p>
    <w:p>
      <w:pPr>
        <w:ind w:firstLine="640" w:firstLineChars="200"/>
        <w:rPr>
          <w:rFonts w:hint="eastAsia"/>
          <w:sz w:val="32"/>
          <w:szCs w:val="32"/>
        </w:rPr>
      </w:pPr>
      <w:r>
        <w:rPr>
          <w:rFonts w:hint="eastAsia"/>
          <w:sz w:val="32"/>
          <w:szCs w:val="32"/>
        </w:rPr>
        <w:t xml:space="preserve">6、改善人居环境，实现城乡统筹发展。  </w:t>
      </w:r>
    </w:p>
    <w:p>
      <w:pPr>
        <w:pStyle w:val="2"/>
        <w:ind w:firstLine="640" w:firstLineChars="200"/>
        <w:rPr>
          <w:rFonts w:hAnsi="宋体" w:cs="宋体"/>
          <w:b/>
          <w:sz w:val="32"/>
          <w:szCs w:val="32"/>
        </w:rPr>
      </w:pPr>
      <w:r>
        <w:rPr>
          <w:rFonts w:hAnsi="宋体" w:cs="宋体"/>
          <w:b/>
          <w:sz w:val="32"/>
          <w:szCs w:val="32"/>
        </w:rPr>
        <w:t>“</w:t>
      </w:r>
      <w:r>
        <w:rPr>
          <w:rFonts w:hint="eastAsia" w:hAnsi="宋体" w:eastAsia="宋体" w:cs="宋体"/>
          <w:b/>
          <w:sz w:val="32"/>
          <w:szCs w:val="32"/>
          <w:lang w:eastAsia="zh-CN"/>
        </w:rPr>
        <w:t>单位</w:t>
      </w:r>
      <w:r>
        <w:rPr>
          <w:rFonts w:hAnsi="宋体" w:cs="宋体"/>
          <w:b/>
          <w:sz w:val="32"/>
          <w:szCs w:val="32"/>
        </w:rPr>
        <w:t>职责-工作活动”绩效目标指标明细表详见</w:t>
      </w:r>
      <w:r>
        <w:rPr>
          <w:rFonts w:hint="eastAsia" w:hAnsi="宋体" w:cs="宋体"/>
          <w:b/>
          <w:sz w:val="32"/>
          <w:szCs w:val="32"/>
        </w:rPr>
        <w:t>下表</w:t>
      </w:r>
      <w:r>
        <w:rPr>
          <w:rFonts w:hAnsi="宋体" w:cs="宋体"/>
          <w:b/>
          <w:sz w:val="32"/>
          <w:szCs w:val="32"/>
        </w:rPr>
        <w:t>。</w:t>
      </w:r>
    </w:p>
    <w:p>
      <w:pPr>
        <w:pStyle w:val="2"/>
        <w:ind w:firstLine="640" w:firstLineChars="200"/>
        <w:rPr>
          <w:rFonts w:hint="eastAsia" w:hAnsi="宋体" w:cs="宋体"/>
          <w:sz w:val="32"/>
          <w:szCs w:val="32"/>
        </w:rPr>
      </w:pPr>
    </w:p>
    <w:p>
      <w:pPr>
        <w:pStyle w:val="2"/>
        <w:ind w:firstLine="640" w:firstLineChars="200"/>
        <w:rPr>
          <w:rFonts w:hAnsi="宋体" w:cs="宋体"/>
          <w:sz w:val="32"/>
          <w:szCs w:val="32"/>
        </w:rPr>
        <w:sectPr>
          <w:footerReference r:id="rId9" w:type="default"/>
          <w:pgSz w:w="16838" w:h="11906" w:orient="landscape"/>
          <w:pgMar w:top="1753" w:right="1440" w:bottom="1753" w:left="1440" w:header="851" w:footer="992" w:gutter="0"/>
          <w:cols w:space="720" w:num="1"/>
          <w:docGrid w:type="lines" w:linePitch="312" w:charSpace="0"/>
        </w:sectPr>
      </w:pPr>
    </w:p>
    <w:p/>
    <w:p>
      <w:pPr>
        <w:jc w:val="center"/>
        <w:outlineLvl w:val="0"/>
        <w:rPr>
          <w:rFonts w:ascii="方正小标宋_GBK" w:eastAsia="方正小标宋_GBK"/>
          <w:color w:val="FFFFFF"/>
          <w:sz w:val="32"/>
        </w:rPr>
      </w:pPr>
      <w:r>
        <w:rPr>
          <w:rFonts w:hint="eastAsia" w:ascii="方正小标宋_GBK" w:eastAsia="方正小标宋_GBK"/>
          <w:sz w:val="32"/>
          <w:lang w:eastAsia="zh-CN"/>
        </w:rPr>
        <w:t>单位</w:t>
      </w:r>
      <w:r>
        <w:rPr>
          <w:rFonts w:hint="eastAsia" w:ascii="方正小标宋_GBK" w:eastAsia="方正小标宋_GBK"/>
          <w:sz w:val="32"/>
        </w:rPr>
        <w:t>职责-工作活动绩效目标</w:t>
      </w:r>
      <w:r>
        <w:rPr>
          <w:rStyle w:val="9"/>
          <w:rFonts w:ascii="方正小标宋_GBK" w:eastAsia="方正小标宋_GBK"/>
          <w:color w:val="FFFFFF"/>
          <w:sz w:val="32"/>
        </w:rPr>
        <w:footnoteReference w:id="1" w:customMarkFollows="1"/>
        <w:sym w:font="Symbol" w:char="F020"/>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eastAsia="zh-CN"/>
              </w:rPr>
            </w:pPr>
            <w:r>
              <w:rPr>
                <w:rFonts w:ascii="方正小标宋_GBK" w:eastAsia="方正小标宋_GBK"/>
                <w:sz w:val="24"/>
              </w:rPr>
              <w:t>324</w:t>
            </w:r>
            <w:r>
              <w:rPr>
                <w:rFonts w:hint="eastAsia" w:ascii="方正小标宋_GBK" w:eastAsia="方正小标宋_GBK"/>
                <w:sz w:val="24"/>
                <w:lang w:val="en-US" w:eastAsia="zh-CN"/>
              </w:rPr>
              <w:t>001</w:t>
            </w:r>
            <w:r>
              <w:rPr>
                <w:rFonts w:hint="eastAsia" w:ascii="方正小标宋_GBK" w:eastAsia="方正小标宋_GBK"/>
                <w:sz w:val="24"/>
              </w:rPr>
              <w:t>宁晋县自然资源和规划局</w:t>
            </w:r>
            <w:r>
              <w:rPr>
                <w:rFonts w:hint="eastAsia" w:ascii="方正小标宋_GBK" w:eastAsia="方正小标宋_GBK"/>
                <w:sz w:val="24"/>
                <w:lang w:eastAsia="zh-CN"/>
              </w:rPr>
              <w:t>本级</w:t>
            </w:r>
          </w:p>
        </w:tc>
        <w:tc>
          <w:tcPr>
            <w:tcW w:w="2948"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noWrap w:val="0"/>
            <w:vAlign w:val="center"/>
          </w:tcPr>
          <w:p>
            <w:pPr>
              <w:spacing w:line="300" w:lineRule="exact"/>
              <w:jc w:val="left"/>
              <w:outlineLvl w:val="0"/>
            </w:pPr>
          </w:p>
        </w:tc>
        <w:tc>
          <w:tcPr>
            <w:tcW w:w="1276" w:type="dxa"/>
            <w:vMerge w:val="continue"/>
            <w:noWrap w:val="0"/>
            <w:vAlign w:val="center"/>
          </w:tcPr>
          <w:p>
            <w:pPr>
              <w:spacing w:line="300" w:lineRule="exact"/>
              <w:jc w:val="left"/>
              <w:outlineLvl w:val="0"/>
            </w:pPr>
          </w:p>
        </w:tc>
        <w:tc>
          <w:tcPr>
            <w:tcW w:w="2976" w:type="dxa"/>
            <w:vMerge w:val="continue"/>
            <w:noWrap w:val="0"/>
            <w:vAlign w:val="center"/>
          </w:tcPr>
          <w:p>
            <w:pPr>
              <w:spacing w:line="300" w:lineRule="exact"/>
              <w:jc w:val="left"/>
              <w:outlineLvl w:val="0"/>
            </w:pPr>
          </w:p>
        </w:tc>
        <w:tc>
          <w:tcPr>
            <w:tcW w:w="2976" w:type="dxa"/>
            <w:vMerge w:val="continue"/>
            <w:noWrap w:val="0"/>
            <w:vAlign w:val="center"/>
          </w:tcPr>
          <w:p>
            <w:pPr>
              <w:spacing w:line="300" w:lineRule="exact"/>
              <w:jc w:val="left"/>
              <w:outlineLvl w:val="0"/>
            </w:pPr>
          </w:p>
        </w:tc>
        <w:tc>
          <w:tcPr>
            <w:tcW w:w="1417" w:type="dxa"/>
            <w:vMerge w:val="continue"/>
            <w:noWrap w:val="0"/>
            <w:vAlign w:val="center"/>
          </w:tcPr>
          <w:p>
            <w:pPr>
              <w:spacing w:line="300" w:lineRule="exact"/>
              <w:jc w:val="left"/>
              <w:outlineLvl w:val="0"/>
            </w:pP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ascii="方正书宋_GBK" w:eastAsia="方正书宋_GBK"/>
                <w:b/>
              </w:rPr>
            </w:pPr>
            <w:r>
              <w:rPr>
                <w:rFonts w:hint="eastAsia" w:ascii="方正书宋_GBK" w:eastAsia="方正书宋_GBK"/>
                <w:b/>
              </w:rPr>
              <w:t>一、林业生态建设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5748.88</w:t>
            </w:r>
          </w:p>
        </w:tc>
        <w:tc>
          <w:tcPr>
            <w:tcW w:w="2976" w:type="dxa"/>
            <w:noWrap w:val="0"/>
            <w:vAlign w:val="center"/>
          </w:tcPr>
          <w:p>
            <w:pPr>
              <w:spacing w:line="300" w:lineRule="exact"/>
              <w:jc w:val="left"/>
              <w:rPr>
                <w:rFonts w:ascii="方正书宋_GBK" w:eastAsia="方正书宋_GBK"/>
              </w:rPr>
            </w:pPr>
            <w:r>
              <w:rPr>
                <w:rFonts w:hint="eastAsia" w:ascii="方正书宋_GBK" w:eastAsia="方正书宋_GBK"/>
              </w:rPr>
              <w:t>组织全县造林绿化、退耕还林、防沙治沙、防治水土流失、应对气候变化等工作，组织沙尘暴灾害预测预报和应急处置。加强森林资源保护管理</w:t>
            </w:r>
          </w:p>
        </w:tc>
        <w:tc>
          <w:tcPr>
            <w:tcW w:w="2976" w:type="dxa"/>
            <w:noWrap w:val="0"/>
            <w:vAlign w:val="center"/>
          </w:tcPr>
          <w:p>
            <w:pPr>
              <w:spacing w:line="300" w:lineRule="exact"/>
              <w:jc w:val="left"/>
              <w:rPr>
                <w:rFonts w:ascii="方正书宋_GBK" w:eastAsia="方正书宋_GBK"/>
              </w:rPr>
            </w:pPr>
            <w:r>
              <w:rPr>
                <w:rFonts w:hint="eastAsia" w:ascii="方正书宋_GBK" w:eastAsia="方正书宋_GBK"/>
              </w:rPr>
              <w:t>完成省市下达和县委县政府制定的造林任务及全县森林覆盖率考核目标。有效改善生态环境。</w:t>
            </w:r>
          </w:p>
        </w:tc>
        <w:tc>
          <w:tcPr>
            <w:tcW w:w="1417" w:type="dxa"/>
            <w:noWrap w:val="0"/>
            <w:vAlign w:val="center"/>
          </w:tcPr>
          <w:p>
            <w:pPr>
              <w:spacing w:line="300" w:lineRule="exact"/>
              <w:jc w:val="left"/>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、造林绿化</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5728.88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组织、指导全县开展造林绿化工作，指导义务植树和社会造林。</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增加有林地面积，提高全县绿化水平和森林覆盖率，改善生态环境。</w:t>
            </w:r>
          </w:p>
        </w:tc>
        <w:tc>
          <w:tcPr>
            <w:tcW w:w="1417" w:type="dxa"/>
            <w:noWrap w:val="0"/>
            <w:vAlign w:val="center"/>
          </w:tcPr>
          <w:p>
            <w:pPr>
              <w:spacing w:line="300" w:lineRule="exact"/>
              <w:jc w:val="left"/>
              <w:rPr>
                <w:rFonts w:ascii="方正书宋_GBK" w:eastAsia="方正书宋_GBK"/>
              </w:rPr>
            </w:pPr>
            <w:r>
              <w:rPr>
                <w:rFonts w:hint="eastAsia" w:ascii="方正书宋_GBK" w:eastAsia="方正书宋_GBK"/>
              </w:rPr>
              <w:t>森林覆盖面积增长率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0.8</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0.6</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造林绿化面积</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、森林抚育</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组织对中幼龄林进行抚育作业，低质低效林改造，更新造林。</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提高森林质量，促进林业持续发展。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森林抚育面积（万亩）</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万亩以上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1.9</w:t>
            </w:r>
            <w:r>
              <w:rPr>
                <w:rFonts w:hint="eastAsia" w:ascii="方正书宋_GBK" w:eastAsia="方正书宋_GBK"/>
              </w:rPr>
              <w:t>万亩以上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1.8</w:t>
            </w:r>
            <w:r>
              <w:rPr>
                <w:rFonts w:hint="eastAsia" w:ascii="方正书宋_GBK" w:eastAsia="方正书宋_GBK"/>
              </w:rPr>
              <w:t>万亩以上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1.8</w:t>
            </w:r>
            <w:r>
              <w:rPr>
                <w:rFonts w:hint="eastAsia" w:ascii="方正书宋_GBK" w:eastAsia="方正书宋_GBK"/>
              </w:rPr>
              <w:t>万亩以下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、退耕还林</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按照规划和省市下达的年度计划，组织实施退耕还林、荒山荒地造林等工程，兑现政策补助资金。</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工程治理地区的生态状况得到明显改善。</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检查查验收率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、防沙治沙</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组织实施全县防沙治沙规划，监督沙化土地的合理利用，组织指导建设项目对土地沙化影响的审核，组织沙尘暴灾害预防和应急处置。</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沙化土地得以治理，重点治理区生态状况明显改善。</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防沙治沙任务完成率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治理的沙化土地面积（亩）</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70%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低于</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、生态效益补偿及天然林保护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界定国家、省市和县级公益林，对纳入重点公益林范围的森林资源按规定标准进行补偿，加强公益林监测、保护和管理。实施天然林保护工程。</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进一步提高天然林保护能力，提高森林生态系统功能。</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天然林商业性采伐落界核定任务完成率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已界定的国家、省市和县级公益林面积核查率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、林业自然保护区、湿地、森林公园保护与建设</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依法对森林、荒漠化和陆生野生动物类型、湿地类型等自然保护区以及湿地公园、保护小区的建设和管理，开展湿地保护与恢复，监督湿地、森林公园合理利用。</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加强林业自然保护区、森林公园管理、加强湿地保护恢复。</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森林公园的建设和管理任务完成率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林业自然保护区管理工作任务完成率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湿地监测管理目标完成率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二、林果产业发展</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55.8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扶持果品、蚕桑、苗木、花卉的标准化生产和基地建设，推动果品、蚕桑、花卉的结构调整。指导全县林业产业相关工作，扶持林业企业发展。</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推进林果产业标准化生产，改善品种，调整结构，提升品质和产量，提升经济效益。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、支持现代果品业发展</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组织实施果品、蚕桑的结构调整和基地建设，指导果品、蚕桑的品种改良、品质提高和标准化生产工作。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促进全县果品基地建设提档升级，全面提高果品质量安全水平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果品良种使用率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主要果品优质果率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果树结构调整和树体改造面积</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、支持苗木花卉产业发展</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改善苗木花卉产业生产基础设施条件，改变落后的生产方式和技术手段，培育和壮大龙头企业。</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提高我县苗木和花卉产业的整体水平。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年新发展花卉种植面积（亩）</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、支持林业产业发展</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55.8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落实林业产业政策，扶持林业重点企业和合作组织发展，加强木材行业管理。发展林下经济、森林旅游等。落实林业贷款贴息项目。</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提高我县林业产业的整体水平。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木材安全战略储备生产基地建设任务完成率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林业贴息贷款落实率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培育林下经济面积亩数</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三、林业科技支撑和公共服务</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108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组织全县林业及其生态建设的科技创新和技术示范推广，为林业生态发展和林产品生产提供公共支撑。</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示范推广林业生产管理的良种、良法，提高林产品品质和经济效益。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、林木良种繁育</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县级及以上林木良种基地建设与管理，加强全县林木种质资源管理</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提高林木种苗质量，保障林木良种供应，加快林木良种推广步伐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良种基地建设完成率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年度林木良种培育任务完成率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、林业改革</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深化林业体制改革，推动全县集体林权制度和国有林场改革。</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增加林业发展活力，促进林业持续发展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国有林场改革任务完成率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、林业防灾减灾</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108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组织、协调全县森林火灾的预防与扑救工作，承担全县森林防火指挥部的具体工作。组织开展林业有害生物的防治、检疫工作。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预防和减少自然灾害对森林资源的损失，保护森林资源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林业有害生物成灾控制率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林业有害生物的防治、检疫工作完成率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森林火灾受害控制率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&lt;0.1‰</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&lt;0.2‰</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&lt;0.3‰</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、野生动植物保护及疫源疫病监控</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依法组织指导陆生野生动植物的救护繁育、栖息地恢复发展。依法组织指导全县陆生野生动物疫源疫病监测工作。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加强野生动植物保护和陆生野生动物疫源疫病监测防控，保障生态安全。</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陆生野生动物疫源疫病监测防控任务完成率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野生动植物管理目标任务完成率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、林业科研推广</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林业新品种、新技术推广示范，基层推广体系建设等。</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发挥科技成果的示范带动作用，完善基层推广体系。</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新品种、新技术推广项目完成率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、林业行业质量安全</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监督管理林业行业产品质量安全，负责相关质量安全监测及信息发布工作。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保障林产品、果品质量安全。</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果品质量监测任务完成率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、森林公安</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承担林业综合行政执法监管的责任。负责全县森林公安工作，监督管理森林公安队伍，指导全县林业重大违法案件的查处。</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提高森林公安队伍执法能力，减少林区案件发生、保护森林及野生动物资源。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刑事案件批捕率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案件办结率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、林业基础保障设施建设</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国有林场交通、通讯、电力设施改造，（棚户区）危旧房改造、防火、营林房舍等基础设施建设，基层林业站、木材检查站等建设。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改善国有林场和基层林业单位的基础设施，缓解国有林场经济危困，保障林业健康发展。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林业基础设施完好率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、森林资源监测与管理</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严格执行林地、林权管理森林采伐限额，拟订林地保护利用规划并负责实施。监督检查林木凭证采伐、运输。监管全县国有林业资产和森林资源资产。</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监管全县林地、林权和森林资源，提高林业资源资产安全性、完整性和使用效益。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征占用林地前置审核工作完成率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森林覆盖率净增量</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四、土地资源管理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36432.3</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组织实施耕地与基本农田保护工作</w:t>
            </w:r>
            <w:r>
              <w:rPr>
                <w:rFonts w:ascii="方正书宋_GBK" w:eastAsia="方正书宋_GBK"/>
              </w:rPr>
              <w:t>,</w:t>
            </w:r>
            <w:r>
              <w:rPr>
                <w:rFonts w:hint="eastAsia" w:ascii="方正书宋_GBK" w:eastAsia="方正书宋_GBK"/>
              </w:rPr>
              <w:t>组织建设用地审批，做好地籍管理工作和土地利用管理工作。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实现基本农田面积不减少，各行业合理用地需求得到保障，及时掌握全县城乡土地变更信息，进一步提高土地节约集约利用水平。</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、耕地与基本农田保护</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1262.10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开展全县基本农田保护和土地整理、复垦、开发工作，监测耕地质量等边变化，研究耕地保护相关制度。</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实现全县基本农田面积不减少，确保全县耕地占补平衡，掌握全县耕地质量变化情况。</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总量平衡面积实测率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占补平衡数据准确率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总量平衡数据准确率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耕地质量等别更新与检测完成率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土地复垦方案审查通过率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占补平衡面积实测率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、地籍管理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50.90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开展农村集体土地确权登记发证与土地变更调查，组织全县的不动产统一登记工作，调查掌握全县耕地后备资源。</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保持全县土地变更数据的现势性和连续性，为国土资源各类审批业务提供数据和图件支持；实现农村集体土地确权登记发证和不动产登记业务流程的信息化和规范化；掌握全县耕地后备资源的分布情况，为后续资源的利用奠定基础</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地籍管理完成率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土地变更调查完成率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、土地利用管理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35119.3</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监测全县地价和土地市场动态，管理和监督城乡建设用地供应、政府土地储备、土地开发和节约集约利用，组织实施城乡建设用地增减挂钩。</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对全县地价和土地市场进行动态监测，为县政府宏观调控和稳定土地市场提供决策依据；掌握评价土地利用现状和节约集约程度，为科学管地用地提供依据。</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城乡建设用地增减挂钩工作完成率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评价成果县级汇总与分析更新完成情况</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监测分析工作次数</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4</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3</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利用现状掌握率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五、矿产资源管理与地质环境保护</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740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负责全县矿产资源开发管理，组织实施矿产资源勘查，开展地下水监测和地热、矿泉水管理。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实现全县矿产资源开发管理科学合理；加强基础地质工作；管理好重要地质资料；掌握地面沉降动态变化数据。</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、矿产资源开发与保护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组织实施矿业管理工作，矿产资源保护和保护性开采特定矿种的管理事项。</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为矿产开发管理工作和矿业经济分析提供数据基础；保证矿产资源开发利用方案的科学、合理、有效，把好资源开发利用的源头关；推进矿产资源合理勘查，减低勘查投资风险。</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矿产勘查实施方案评审率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矿产开发利用方案通过率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、地质勘查</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740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组织全县矿产资源调查评价，编制地质勘查规划并监督检查执行情况，管理地质勘查项目，组织实施重大地质勘查项目，管理地质勘查行业和地勘单位资质，组织实施全县找矿突破战略行动</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加强我县基础地质和地质找矿工作，服务地质勘查行业，提高我县经济和社会发展资源保障程度，引导社会资本有序投入地质勘查，推进地质勘查项目管理管能力。</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勘查设计工作量完成率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地勘项目管理和监管工作完成率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、地下水监测与地热、矿泉水管理</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开展地下水和地面沉降监测，服务于地下水超采综合治理、地面沉降防治和地下水污染防治。开展地热、浅层地温能和矿泉水资源调查评价、监测与数据库建设。</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掌握年度全县地面沉降动态变化，为地下水压采和地面沉降防治提供基础数据。</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监测数据有效利用率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形成</w:t>
            </w: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未形成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地面沉降监测率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地下水监测率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六、国土资源执法与监察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125.00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强化全县国土资源执法监察工作</w:t>
            </w:r>
            <w:r>
              <w:rPr>
                <w:rFonts w:ascii="方正书宋_GBK" w:eastAsia="方正书宋_GBK"/>
              </w:rPr>
              <w:t>,</w:t>
            </w:r>
            <w:r>
              <w:rPr>
                <w:rFonts w:hint="eastAsia" w:ascii="方正书宋_GBK" w:eastAsia="方正书宋_GBK"/>
              </w:rPr>
              <w:t>提高国土资源执法能力。</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执法检查落实在日常，及时发现、制止违法行为，重大专项执法工作按量按质完成，维护群众合法权益。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、国土资源执法监察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125.00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及时发现、制止国土资源违法行为。依法查处案件，推进国土资源基层所标准化建设。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基础性保障项目完成率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七、国土资源政务管理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2545.75</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负责国土资源系统综合业务管理和机关综合事务管理。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进一步增强国土资源（海洋）管理保障能力。</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2545.75</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制定编制全县国土资源规划，落实相关政策法规，开展国土资源科技发展研究等。</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规范做好国土资源（海洋）各类规划编制和实施，用地计划、用地预审管理，绿色矿山、示范基地建设，全面推行国土资源（海洋）工作依法行政，推动普法工作落实推进国土资源（海洋）科技的应用和推广。</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专项执法工作完成率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八、测绘管理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管理基础测绘、地籍测绘和其它重大测绘项目，管理地方测绘基准；管理和维护地理信息基础设施和测量标志；规范地理信息市场秩序的责任；负责资质、项目备案以及地理信息获取与应用等方面的管理；承担地理信息公共服务和应急保障的责任；管理基础测绘成果，指导地理信息化服务；负责数字城市基础建设和管理；承办其它事项等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加强基础测绘和测绘项目管理工作，规范地理信息市场秩序，确保基础测绘等工作按照规划和计划如期完成。</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、数字城市建设</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.00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整合更新县基础地理信息数据，建设数据库，构建地理信息公共平台，建立相应的规章制度。</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县级数字宁晋地理空间框架建设项目完成率。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举报线索处置率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、地理信息市场监管</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加强统筹协调，全力完成地理国情普查任务；强化基础测绘工作，更好履行服务保障职责；深化成果应用，努力开创服务保障新局面；坚持依法行政，持续提升统一监管能力，为测绘事业发展提供有力保证。</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提高国土资源（海洋）事业发展保障能力。</w:t>
            </w:r>
          </w:p>
        </w:tc>
        <w:tc>
          <w:tcPr>
            <w:tcW w:w="1417"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县级测绘项目备案及成果汇交。</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丙丁级测绘资质持证单位资质巡查完成率。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地理信息市场监管。</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测绘资质单位信用体系管理系统正常运行质量</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九、林业政务管理</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0.54</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依法依规履行机关日常管理工作。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依法依规完成工作任务，确保机关业务正常运行，提高业务工作效率。</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0.54</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调研提出规划和建议，林业执法、教育培训、信息宣传，工作部署、协调推动、普查统计、督促指导、行政审批、业务监管及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保障全县林业事业健康科学持续发展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noWrap w:val="0"/>
            <w:vAlign w:val="center"/>
          </w:tcPr>
          <w:p>
            <w:pPr>
              <w:spacing w:line="300" w:lineRule="exact"/>
              <w:jc w:val="left"/>
              <w:rPr>
                <w:rFonts w:hint="eastAsia"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加强机关事务性管理、机关党建和老干部工作，开展机关信息化建设、自身能力建设。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确保机关正常运行，提高业务工作效率。</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十、城乡规划</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946.7</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、城乡资源保护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传统村落得到有效保护</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年度村镇规划编制完成率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城镇古树名木、风景名胜、历史文化名城和街区保护工程开工率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传统村落年度保护项目完成率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、城乡规划制订、实施与监督</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946.7</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完成规划编制，健全规划体系</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参与各级、各部门规划编制的完成比例</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95%</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85%</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低于</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低于</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动态监测报告完成率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城乡规划编制进展情况</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基本完成本级规划编制工作</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完成初稿</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十一、城乡建设管理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25.41</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负责镇、乡村庄规划的编制和实施；负责农村住房建设、住房安全和危房改造；改善小城镇和村庄人居环境。</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、推进城镇化建设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25.41</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负责农村住房建设、住房安全和危房改造，推进小城镇村庄人居环境改善；推进城镇化工作，开展城乡规划提升、建筑能效提升等工作，全面提升县城建设质量和水平。</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加强村镇建设，改善农村人居环境，实现城乡统筹发展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危房改造规划完成率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十二、规划政务管理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27.68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负责规划综合业务管理和机关综合事务管理。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27.68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加强管理，圆满完成县委、县政府交办任务</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footerReference r:id="rId10" w:type="default"/>
          <w:pgSz w:w="16839" w:h="11907" w:orient="landscape"/>
          <w:pgMar w:top="1020" w:right="1361" w:bottom="1020" w:left="1361" w:header="851" w:footer="992" w:gutter="0"/>
          <w:cols w:space="720" w:num="1"/>
          <w:docGrid w:type="lines" w:linePitch="312" w:charSpace="0"/>
        </w:sectPr>
      </w:pPr>
    </w:p>
    <w:p>
      <w:pPr>
        <w:pStyle w:val="26"/>
        <w:ind w:left="0" w:leftChars="0" w:firstLine="0" w:firstLineChars="0"/>
      </w:pPr>
    </w:p>
    <w:p>
      <w:pPr>
        <w:pStyle w:val="26"/>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2" w:firstLineChars="200"/>
        <w:jc w:val="left"/>
        <w:outlineLvl w:val="3"/>
        <w:rPr>
          <w:rFonts w:ascii="Times New Roman" w:hAnsi="宋体"/>
          <w:b/>
          <w:sz w:val="28"/>
        </w:rPr>
      </w:pPr>
      <w:r>
        <w:rPr>
          <w:rFonts w:hint="eastAsia" w:ascii="方正仿宋_GBK" w:eastAsia="方正仿宋_GBK"/>
          <w:b/>
          <w:sz w:val="28"/>
        </w:rPr>
        <w:t>1.2016年造林2021年占地补贴绩效目标表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1、2016年造林2021年占地补贴绩效目标表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130528210QKFBK9XVIGKT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233.20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233.20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2016</w:t>
            </w:r>
            <w:r>
              <w:rPr>
                <w:rFonts w:hint="eastAsia" w:ascii="方正书宋_GBK" w:eastAsia="方正书宋_GBK"/>
              </w:rPr>
              <w:t>年度造林进行</w:t>
            </w:r>
            <w:r>
              <w:rPr>
                <w:rFonts w:ascii="方正书宋_GBK" w:eastAsia="方正书宋_GBK"/>
              </w:rPr>
              <w:t>2021</w:t>
            </w:r>
            <w:r>
              <w:rPr>
                <w:rFonts w:hint="eastAsia" w:ascii="方正书宋_GBK" w:eastAsia="方正书宋_GBK"/>
              </w:rPr>
              <w:t>年的补贴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2732</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验收造林合格率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资金及时发放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2732</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面积合格率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面积合格率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约定时间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233.2</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改善局部小气候</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改善局部小气候</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改善局部小气候</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2.2021年中央财政林业改革发展资金（造林补助）（冀财资环【2020】94号）绩效目标表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2、2021年中央财政林业改革发展资金（造林补助）（冀财资环【2020】94号）绩效目标表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1305282110X4OR3T8SORG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年中央财政林业改革发展资金（造林补助）（冀财资环【</w:t>
            </w:r>
            <w:r>
              <w:rPr>
                <w:rFonts w:ascii="方正书宋_GBK" w:eastAsia="方正书宋_GBK"/>
              </w:rPr>
              <w:t>2020</w:t>
            </w:r>
            <w:r>
              <w:rPr>
                <w:rFonts w:hint="eastAsia" w:ascii="方正书宋_GBK" w:eastAsia="方正书宋_GBK"/>
              </w:rPr>
              <w:t>】</w:t>
            </w:r>
            <w:r>
              <w:rPr>
                <w:rFonts w:ascii="方正书宋_GBK" w:eastAsia="方正书宋_GBK"/>
              </w:rPr>
              <w:t>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对造林主体进行补贴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7500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苗木成活率达到</w:t>
            </w:r>
            <w:r>
              <w:rPr>
                <w:rFonts w:ascii="方正书宋_GBK" w:eastAsia="方正书宋_GBK"/>
              </w:rPr>
              <w:t>85%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补贴资金</w:t>
            </w:r>
            <w:r>
              <w:rPr>
                <w:rFonts w:ascii="方正书宋_GBK" w:eastAsia="方正书宋_GBK"/>
              </w:rPr>
              <w:t>150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苗木成活率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苗木成活率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月底以前完成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促进农民增收</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促进农民增收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推进林业发展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减轻林农造林负担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减轻林农造林负担</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林业和草原重点工作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林业和草原重点工作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林业和草原重点工作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3.互联网+不动产登记采购项目绩效目标表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3、互联网+不动产登记采购项目绩效目标表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1305282116R0Y4IMVN80D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互联网</w:t>
            </w:r>
            <w:r>
              <w:rPr>
                <w:rFonts w:ascii="方正书宋_GBK" w:eastAsia="方正书宋_GBK"/>
              </w:rPr>
              <w:t>+</w:t>
            </w:r>
            <w:r>
              <w:rPr>
                <w:rFonts w:hint="eastAsia" w:ascii="方正书宋_GBK" w:eastAsia="方正书宋_GBK"/>
              </w:rPr>
              <w:t>不动产登记采购项目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支付不动产</w:t>
            </w:r>
            <w:r>
              <w:rPr>
                <w:rFonts w:ascii="方正书宋_GBK" w:eastAsia="方正书宋_GBK"/>
              </w:rPr>
              <w:t>+</w:t>
            </w:r>
            <w:r>
              <w:rPr>
                <w:rFonts w:hint="eastAsia" w:ascii="方正书宋_GBK" w:eastAsia="方正书宋_GBK"/>
              </w:rPr>
              <w:t>互联网登记项目费用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支付不动产及互联网登记费用项目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足额支付该项目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及时支付该项目</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足额支付该项目费用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足额支付该项目费用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公共服务效率提高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公共服务效率提高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公共服务效率提高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工作较好地完成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能够长期使用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4.办公楼物业费绩效目标表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4、办公楼物业费绩效目标表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130528211VTG2ZF53G3LT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用于支付办公楼物业费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实现专业化物业管理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足额支付物业管理费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有效改善办公环境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办公楼层数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办公楼层数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足额支付物业费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足额支付物业费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按照合同约定时间及时支付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改善工作环境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改善工作环境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有效改善工作环境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5.国土管理支出绩效目标表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5、国土管理支出绩效目标表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130528212NIAC9C934P04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210.54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210.54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用于支付临时人员工资以及国土管理过程中产生的各项费用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完成上级交办的各项任务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下达资金使用率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严格按照预算进行资金支付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210.54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提高资金使用效益</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提高资金使用率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工作效率有效提高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可持续发挥的作用</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6.自收自支人员支出绩效目标表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6、自收自支人员支出绩效目标表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130528212YK9RCA2PR139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79.27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79.27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用于支付自收自支人员</w:t>
            </w:r>
            <w:r>
              <w:rPr>
                <w:rFonts w:ascii="方正书宋_GBK" w:eastAsia="方正书宋_GBK"/>
              </w:rPr>
              <w:t>1-2</w:t>
            </w:r>
            <w:r>
              <w:rPr>
                <w:rFonts w:hint="eastAsia" w:ascii="方正书宋_GBK" w:eastAsia="方正书宋_GBK"/>
              </w:rPr>
              <w:t>月份工资，养老保险、职业年金、医疗保险。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足额支付自收自支人员工资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圆满完成各项工作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统计发放工资人数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能否及时发放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79.27</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资金能否规范使用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7.工程造价评估绩效目标表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7、工程造价评估绩效目标表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130528213VN3G35L6G65M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工程造价评估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25.414822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25.414822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用于支付工程造价评估费用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足额支付工程遭际评估费用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为后续相关工作打好基础</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项目评估完成率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项目评估完成率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严格按照合同约定日期完成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25.41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资金专款专用，使用高效</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资金专款专用，使用高效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社会发展保障力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有利于社会发展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8.人事代理绩效目标表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8、人事代理绩效目标表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130528213XITFV7S47GXG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人事代理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发放人事代理</w:t>
            </w:r>
            <w:r>
              <w:rPr>
                <w:rFonts w:ascii="方正书宋_GBK" w:eastAsia="方正书宋_GBK"/>
              </w:rPr>
              <w:t>1-2</w:t>
            </w:r>
            <w:r>
              <w:rPr>
                <w:rFonts w:hint="eastAsia" w:ascii="方正书宋_GBK" w:eastAsia="方正书宋_GBK"/>
              </w:rPr>
              <w:t>月份工资，缴纳养老保险等各种保险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足额发放人事代理人员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缴纳</w:t>
            </w:r>
            <w:r>
              <w:rPr>
                <w:rFonts w:ascii="方正书宋_GBK" w:eastAsia="方正书宋_GBK"/>
              </w:rPr>
              <w:t>1-2</w:t>
            </w:r>
            <w:r>
              <w:rPr>
                <w:rFonts w:hint="eastAsia" w:ascii="方正书宋_GBK" w:eastAsia="方正书宋_GBK"/>
              </w:rPr>
              <w:t>月份养老保险、医疗保险等</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w:t>
            </w:r>
            <w:r>
              <w:rPr>
                <w:rFonts w:ascii="方正书宋_GBK" w:eastAsia="方正书宋_GBK"/>
              </w:rPr>
              <w:t>1-2</w:t>
            </w:r>
            <w:r>
              <w:rPr>
                <w:rFonts w:hint="eastAsia" w:ascii="方正书宋_GBK" w:eastAsia="方正书宋_GBK"/>
              </w:rPr>
              <w:t>月份工资</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完成工资发放率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完成工资发放率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按月及时足额发放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9.春尺蠖飞机喷药防治绩效目标表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9、春尺蠖飞机喷药防治绩效目标表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130528214R82GURUF41BL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春尺蠖飞机喷药防治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支付春尺蠖飞防资金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完成飞防面积</w:t>
            </w:r>
            <w:r>
              <w:rPr>
                <w:rFonts w:ascii="方正书宋_GBK" w:eastAsia="方正书宋_GBK"/>
              </w:rPr>
              <w:t>2.27</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及时支付飞防资金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资金支付率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2.27</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2.27</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2.27</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飞防率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公共服务情况提升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10.2020年度精神文明奖及平安建设奖绩效目标表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10、2020年度精神文明奖及平安建设奖绩效目标表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130528215243S3UEZ6VNG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为了维持推进精神文明创建工作，进一步调动广大干部职工参与精神文明建设的积极性、主动性和创造性。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足额支付在职人员的精神文明奖、平安建设奖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足额支付退休人员精神文明奖、平安建设奖</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原则上人均</w:t>
            </w:r>
            <w:r>
              <w:rPr>
                <w:rFonts w:ascii="方正书宋_GBK" w:eastAsia="方正书宋_GBK"/>
              </w:rPr>
              <w:t>9000</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提高职工认可度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11.林下可燃物清理绩效目标表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11、林下可燃物清理绩效目标表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130528215LGQ8MTOC9218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林下可燃物清理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完成清理</w:t>
            </w:r>
            <w:r>
              <w:rPr>
                <w:rFonts w:ascii="方正书宋_GBK" w:eastAsia="方正书宋_GBK"/>
              </w:rPr>
              <w:t>2</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支付资金</w:t>
            </w:r>
            <w:r>
              <w:rPr>
                <w:rFonts w:ascii="方正书宋_GBK" w:eastAsia="方正书宋_GBK"/>
              </w:rPr>
              <w:t>72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每亩补贴标准</w:t>
            </w:r>
            <w:r>
              <w:rPr>
                <w:rFonts w:ascii="方正书宋_GBK" w:eastAsia="方正书宋_GBK"/>
              </w:rPr>
              <w:t>40</w:t>
            </w:r>
            <w:r>
              <w:rPr>
                <w:rFonts w:hint="eastAsia" w:ascii="方正书宋_GBK" w:eastAsia="方正书宋_GBK"/>
              </w:rPr>
              <w:t>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w:t>
            </w:r>
            <w:r>
              <w:rPr>
                <w:rFonts w:ascii="方正书宋_GBK" w:eastAsia="方正书宋_GBK"/>
              </w:rPr>
              <w:t>2</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w:t>
            </w:r>
            <w:r>
              <w:rPr>
                <w:rFonts w:ascii="方正书宋_GBK" w:eastAsia="方正书宋_GBK"/>
              </w:rPr>
              <w:t>2</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减少成灾隐患</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减少成灾隐患</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减少成灾隐患</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12.退大曹庄管理区河北兴耐家具有限公司土地出让金绩效目标表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12、退大曹庄管理区河北兴耐家具有限公司土地出让金绩效目标表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1305282166TN6KG9IAOUL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退大曹庄管理区河北兴耐家具有限公司土地出让金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退还大曹庄管理区河北兴耐家具有限公司土地出让金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足额退还出让金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出让亩数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出让亩数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足额退还土地出让金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足额退还土地出让金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资金到位后及时进行支付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有利于提升社会影响力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保障以后工作顺利进行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保障以后工作顺利进行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保障以后工作顺利进行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13.耕地占用税绩效目标表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130528216A3FSRI7PBCF0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缴纳汪洋沟二期、体育公园耕地占用税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251336.24</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缴纳时限为</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251336.24</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按照申报表及时缴纳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812.24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年度计划完成率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14.购买指标费绩效目标表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14、购买指标费绩效目标表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130528217EIPSH67HE6N2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购买指标费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用于支付沽源县购买指标项目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支持县域经济社会高质量发展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推动城镇地产、商业项目建设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改善人居生活环境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购买用地指标亩数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购买用地指标亩数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足额支付购买用地指标费用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足额支付购买用地指标费用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促进经济发展</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促进消费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促进消费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促进消费</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改善人居生活环境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改善人居生活环境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改善人居生活环境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提升社会保障力度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提升社会保障力度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提升社会保障力度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15.2020-2021年征地补偿费绩效目标表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15、2020-2021年征地补偿费绩效目标表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130528217XMDTK38E7B6A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2020-2021</w:t>
            </w:r>
            <w:r>
              <w:rPr>
                <w:rFonts w:hint="eastAsia" w:ascii="方正书宋_GBK" w:eastAsia="方正书宋_GBK"/>
              </w:rPr>
              <w:t>年征地补偿费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2020-2021</w:t>
            </w:r>
            <w:r>
              <w:rPr>
                <w:rFonts w:hint="eastAsia" w:ascii="方正书宋_GBK" w:eastAsia="方正书宋_GBK"/>
              </w:rPr>
              <w:t>年征地补偿费用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依照法定标准准确计算征地补偿并及时发放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通过实施征地补偿费项目，做好土地征收工作，维护被征地农民合法权益，保障建设用地需求</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征地亩数（亩）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每年度征地亩数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4722.74</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足额支付征地补偿费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足额支付征地补偿费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手续齐全后，及时进行支付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18965.91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建设用地需求保障率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征地面积</w:t>
            </w:r>
            <w:r>
              <w:rPr>
                <w:rFonts w:ascii="方正书宋_GBK" w:eastAsia="方正书宋_GBK"/>
              </w:rPr>
              <w:t>/</w:t>
            </w:r>
            <w:r>
              <w:rPr>
                <w:rFonts w:hint="eastAsia" w:ascii="方正书宋_GBK" w:eastAsia="方正书宋_GBK"/>
              </w:rPr>
              <w:t>用地需求面积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16.民乐园东扩（2021年债券）绩效目标表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16、民乐园东扩（2021年债券）绩效目标表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130528218C3TGOY95YXV8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民乐园东扩（</w:t>
            </w:r>
            <w:r>
              <w:rPr>
                <w:rFonts w:ascii="方正书宋_GBK" w:eastAsia="方正书宋_GBK"/>
              </w:rPr>
              <w:t>2021</w:t>
            </w:r>
            <w:r>
              <w:rPr>
                <w:rFonts w:hint="eastAsia" w:ascii="方正书宋_GBK" w:eastAsia="方正书宋_GBK"/>
              </w:rPr>
              <w:t>年债券）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支付民乐园东扩项目工程款</w:t>
            </w:r>
            <w:r>
              <w:rPr>
                <w:rFonts w:ascii="方正书宋_GBK" w:eastAsia="方正书宋_GBK"/>
              </w:rPr>
              <w:t>200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完善宁晋县公园景观系统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完善城镇基础设施建设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足额支付民乐园东扩工程款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项目占地面积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项目占地面积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28496</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提高民乐园的影响力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有利于完善城镇基础设施建设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有利于完善城镇基础设施建设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有利于完善城镇基础设施建设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对生态环境的影响</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提高民乐园的影响力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17.宁晋县中心城区城市设计绩效目标表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17、宁晋县中心城区城市设计绩效目标表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1305282197TOSD8WGDO8A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宁晋县中心城区城市设计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用于支付宁晋县中心城区城市设计费用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完成中心城区城市设计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为控详规编制提供支撑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69.5</w:t>
            </w:r>
            <w:r>
              <w:rPr>
                <w:rFonts w:hint="eastAsia" w:ascii="方正书宋_GBK" w:eastAsia="方正书宋_GBK"/>
              </w:rPr>
              <w:t>平方公里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符合国家规范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符合国家规范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符合国家规范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投资总金额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投资总金额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能够更好长期推动经济发展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能够更好长期推动经济发展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提高城市形象</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提高城市形象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18.自收自支人员支出绩效目标表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18、自收自支人员支出绩效目标表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1305282199GBIVE1B1FN3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用于支付自收自支人员</w:t>
            </w:r>
            <w:r>
              <w:rPr>
                <w:rFonts w:ascii="方正书宋_GBK" w:eastAsia="方正书宋_GBK"/>
              </w:rPr>
              <w:t>1-12</w:t>
            </w:r>
            <w:r>
              <w:rPr>
                <w:rFonts w:hint="eastAsia" w:ascii="方正书宋_GBK" w:eastAsia="方正书宋_GBK"/>
              </w:rPr>
              <w:t>月份工资，缴纳养老保险、职业年金、医疗保险。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足额支付自收自支人员工资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工资发放、保险按时缴纳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工资每月及时发放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340.03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满意群众所占比率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19.森林植被恢复费项目（冀财资环【2020】103号）绩效目标表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19、森林植被恢复费项目（冀财资环【2020】103号）绩效目标表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13052821B1GPTEF5Z3WH4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森林植被恢复费项目（冀财资环【</w:t>
            </w:r>
            <w:r>
              <w:rPr>
                <w:rFonts w:ascii="方正书宋_GBK" w:eastAsia="方正书宋_GBK"/>
              </w:rPr>
              <w:t>2020</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用于创建森林城市补助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400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补贴标准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资金总成本</w:t>
            </w:r>
            <w:r>
              <w:rPr>
                <w:rFonts w:ascii="方正书宋_GBK" w:eastAsia="方正书宋_GBK"/>
              </w:rPr>
              <w:t>20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验收全格率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项目验收合格后进行支付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资金的使用效率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20.天宝东街道路工程（宁纺路—东阳路）照明、交通工程（财政拨款）绩效目标表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20、天宝东街道路工程（宁纺路—东阳路）照明、交通工程（财政拨款）绩效目标表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13052821BK8RRSZNZD8GP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天宝东街道路工程（宁纺路</w:t>
            </w:r>
            <w:r>
              <w:rPr>
                <w:rFonts w:hint="cs" w:ascii="方正书宋_GBK" w:eastAsia="方正书宋_GBK"/>
              </w:rPr>
              <w:t>—</w:t>
            </w:r>
            <w:r>
              <w:rPr>
                <w:rFonts w:hint="eastAsia" w:ascii="方正书宋_GBK" w:eastAsia="方正书宋_GBK"/>
              </w:rPr>
              <w:t>东阳路）照明、交通工程（财政拨款）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用于支付天宝东街道路工程（宁纺路</w:t>
            </w:r>
            <w:r>
              <w:rPr>
                <w:rFonts w:hint="cs" w:ascii="方正书宋_GBK" w:eastAsia="方正书宋_GBK"/>
              </w:rPr>
              <w:t>——</w:t>
            </w:r>
            <w:r>
              <w:rPr>
                <w:rFonts w:hint="eastAsia" w:ascii="方正书宋_GBK" w:eastAsia="方正书宋_GBK"/>
              </w:rPr>
              <w:t>东阳路）照明、交通工程项目工程款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按时完成照明工程项目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按时完成交通工程项目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足额支付照明、交通工程款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项目竣工测量及制图完成及时性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项目竣工测量及制图完成晚于合同约定天数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项目按合同约定内容完成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严格按照预算批复进行资金拨付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项目实施达到效果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21.国有土地收益基金绩效目标表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21、国有土地收益基金绩效目标表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13052821BMDYIMSWI19PW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国有土地收益基金用于缴纳社会保障费和风险基金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足额缴纳社会保障费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足额缴纳风险基金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2600.93</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足额支付社会保障费和风险基金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足额支付社会保障费和风险基金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2764.3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资金的使用效率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确保专款专用，确保资金使用效率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社会影响良好</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确保工作顺利完成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项目持续发挥作用程度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22.土壤污染调查费用绩效目标表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22、土壤污染调查费用绩效目标表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13052821BOGBDF1BFAMFL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土壤污染调查费用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用于支付土壤污染调查项目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土地供应前期准备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足额支付土壤污染调查费用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及时支付土壤污染调查费用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1184</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完成土壤污染状况调查分析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完成土壤污染状况调查分析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完成土壤污染状况调查分析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项目完成后支付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提高供地效率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提高供地效率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提高土地供应效率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确保供地土壤安全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确保供地土壤安全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确保供地土壤安全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确保土壤质量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确保土壤质量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确保土壤质量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土壤污染调查有效性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土壤污染调查有效性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土壤污染调查有效性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23. 2020年造林2021年占地补贴绩效目标表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76、2020年造林2021年占地补贴绩效目标表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13052821ZPZ3OASLGZMH4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2020</w:t>
            </w:r>
            <w:r>
              <w:rPr>
                <w:rFonts w:hint="eastAsia" w:ascii="方正书宋_GBK" w:eastAsia="方正书宋_GBK"/>
              </w:rPr>
              <w:t>年造林</w:t>
            </w:r>
            <w:r>
              <w:rPr>
                <w:rFonts w:ascii="方正书宋_GBK" w:eastAsia="方正书宋_GBK"/>
              </w:rPr>
              <w:t>2021</w:t>
            </w:r>
            <w:r>
              <w:rPr>
                <w:rFonts w:hint="eastAsia" w:ascii="方正书宋_GBK" w:eastAsia="方正书宋_GBK"/>
              </w:rPr>
              <w:t>年造林补贴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完成造林核查验收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资金按要求及时发放到位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用户增收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可以增加农民收入</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植树绿化任务影响率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ind w:firstLine="480" w:firstLineChars="200"/>
        <w:jc w:val="left"/>
        <w:outlineLvl w:val="3"/>
      </w:pPr>
    </w:p>
    <w:p>
      <w:pPr>
        <w:ind w:firstLine="562" w:firstLineChars="200"/>
        <w:jc w:val="left"/>
        <w:outlineLvl w:val="3"/>
        <w:rPr>
          <w:rFonts w:ascii="Times New Roman" w:hAnsi="宋体"/>
          <w:b/>
          <w:sz w:val="28"/>
        </w:rPr>
      </w:pPr>
      <w:r>
        <w:rPr>
          <w:rFonts w:hint="eastAsia" w:ascii="方正仿宋_GBK" w:eastAsia="方正仿宋_GBK"/>
          <w:b/>
          <w:sz w:val="28"/>
        </w:rPr>
        <w:t>24.耕地占用税绩效目标表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13052821BX97ITUKSKAPG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缴纳汪洋沟二期及体育公园耕地占用税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330000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330000</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25.省级不动产登记数据监管系统及不动产市域节点建设项目绩效目标表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25、省级不动产登记数据监管系统及不动产市域节点建设项目绩效目标表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13052821DCCTXMPHYAXN6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省级不动产登记数据监管系统及不动产市域节点建设项目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用于支付省级不动产登记数据监管系统及不动产市域节点建设项目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实现不动产登记信息每天自动逐级上报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实现全市不动产登记信息的统计分析和节点查询</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实时将新增登记数据进行挂接</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省市监管系统数量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省市监管系统数量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五月初完成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数据随时更新，方便查询</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结果准确性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确保结果准确</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26.四芝兰镇等二个镇高标项目绩效目标表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26、四芝兰镇等二个镇高标项目绩效目标表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13052821DVKUP04BL591U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四芝兰镇等二个镇高标项目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93.340348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93.340348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8</w:t>
            </w:r>
            <w:r>
              <w:rPr>
                <w:rFonts w:hint="eastAsia" w:ascii="方正书宋_GBK" w:eastAsia="方正书宋_GBK"/>
              </w:rPr>
              <w:t>月</w:t>
            </w:r>
            <w:r>
              <w:rPr>
                <w:rFonts w:ascii="方正书宋_GBK" w:eastAsia="方正书宋_GBK"/>
              </w:rPr>
              <w:t>27</w:t>
            </w:r>
            <w:r>
              <w:rPr>
                <w:rFonts w:hint="eastAsia" w:ascii="方正书宋_GBK" w:eastAsia="方正书宋_GBK"/>
              </w:rPr>
              <w:t>日完成招标，中标价</w:t>
            </w:r>
            <w:r>
              <w:rPr>
                <w:rFonts w:ascii="方正书宋_GBK" w:eastAsia="方正书宋_GBK"/>
              </w:rPr>
              <w:t>654.51</w:t>
            </w:r>
            <w:r>
              <w:rPr>
                <w:rFonts w:hint="eastAsia" w:ascii="方正书宋_GBK" w:eastAsia="方正书宋_GBK"/>
              </w:rPr>
              <w:t>万元，</w:t>
            </w: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日通过验收，</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月完成审计，</w:t>
            </w:r>
            <w:r>
              <w:rPr>
                <w:rFonts w:ascii="方正书宋_GBK" w:eastAsia="方正书宋_GBK"/>
              </w:rPr>
              <w:t>2021</w:t>
            </w:r>
            <w:r>
              <w:rPr>
                <w:rFonts w:hint="eastAsia" w:ascii="方正书宋_GBK" w:eastAsia="方正书宋_GBK"/>
              </w:rPr>
              <w:t>年申请支付剩余的</w:t>
            </w:r>
            <w:r>
              <w:rPr>
                <w:rFonts w:ascii="方正书宋_GBK" w:eastAsia="方正书宋_GBK"/>
              </w:rPr>
              <w:t>30%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出具审计报告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完成项目结算</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预算执行完成</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资金到账金额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该项资金到账金额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93.35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所有达到政府采购的标段全部进行政府采购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按时间验收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93.35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对自然资源生态保护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支撑自然资源合理开发，夯实生态文明建设基础，明确生态保护权利义务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改善基本农田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可持续发挥的作用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对基本农田产生持续影响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对基本农田产生持续影响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27.2019年造林2020年占地补贴绩效目标表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27、2019年造林2020年占地补贴绩效目标表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13052821DY8VIQDRLZZ0L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w:t>
            </w:r>
            <w:r>
              <w:rPr>
                <w:rFonts w:ascii="方正书宋_GBK" w:eastAsia="方正书宋_GBK"/>
              </w:rPr>
              <w:t>2020</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764.26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764.26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年是补贴第</w:t>
            </w:r>
            <w:r>
              <w:rPr>
                <w:rFonts w:ascii="方正书宋_GBK" w:eastAsia="方正书宋_GBK"/>
              </w:rPr>
              <w:t>2</w:t>
            </w:r>
            <w:r>
              <w:rPr>
                <w:rFonts w:hint="eastAsia" w:ascii="方正书宋_GBK" w:eastAsia="方正书宋_GBK"/>
              </w:rPr>
              <w:t>年，共计造林面积</w:t>
            </w:r>
            <w:r>
              <w:rPr>
                <w:rFonts w:ascii="方正书宋_GBK" w:eastAsia="方正书宋_GBK"/>
              </w:rPr>
              <w:t>7200</w:t>
            </w:r>
            <w:r>
              <w:rPr>
                <w:rFonts w:hint="eastAsia" w:ascii="方正书宋_GBK" w:eastAsia="方正书宋_GBK"/>
              </w:rPr>
              <w:t>亩，根据《宁晋县</w:t>
            </w:r>
            <w:r>
              <w:rPr>
                <w:rFonts w:ascii="方正书宋_GBK" w:eastAsia="方正书宋_GBK"/>
              </w:rPr>
              <w:t>2019</w:t>
            </w:r>
            <w:r>
              <w:rPr>
                <w:rFonts w:hint="eastAsia" w:ascii="方正书宋_GBK" w:eastAsia="方正书宋_GBK"/>
              </w:rPr>
              <w:t>年造林绿化工作实施方案》，占地补贴标准</w:t>
            </w:r>
            <w:r>
              <w:rPr>
                <w:rFonts w:ascii="方正书宋_GBK" w:eastAsia="方正书宋_GBK"/>
              </w:rPr>
              <w:t>500-1808</w:t>
            </w:r>
            <w:r>
              <w:rPr>
                <w:rFonts w:hint="eastAsia" w:ascii="方正书宋_GBK" w:eastAsia="方正书宋_GBK"/>
              </w:rPr>
              <w:t>元╱亩，连续补贴</w:t>
            </w:r>
            <w:r>
              <w:rPr>
                <w:rFonts w:ascii="方正书宋_GBK" w:eastAsia="方正书宋_GBK"/>
              </w:rPr>
              <w:t>5</w:t>
            </w:r>
            <w:r>
              <w:rPr>
                <w:rFonts w:hint="eastAsia" w:ascii="方正书宋_GBK" w:eastAsia="方正书宋_GBK"/>
              </w:rPr>
              <w:t>年，其中通道按先统一制定的文件和要求进行采伐。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严格落实补贴标准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完成年度预算安排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764.26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提高群众幸福感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生态环境的影响程度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在一定时期内对生态环境产生影响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28.国土空间标准下的“多规合一”村庄规划编制（农村人居环境整治专项资金）绩效目标表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28、国土空间标准下的\“多规合一\”村庄规划编制（农村人居环境整治专项资金）绩效目标表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13052821DYTO1KZO1MAH7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国土空间标准下的</w:t>
            </w:r>
            <w:r>
              <w:rPr>
                <w:rFonts w:hint="cs" w:ascii="方正书宋_GBK" w:eastAsia="方正书宋_GBK"/>
              </w:rPr>
              <w:t>“</w:t>
            </w:r>
            <w:r>
              <w:rPr>
                <w:rFonts w:hint="eastAsia" w:ascii="方正书宋_GBK" w:eastAsia="方正书宋_GBK"/>
              </w:rPr>
              <w:t>多规合一</w:t>
            </w:r>
            <w:r>
              <w:rPr>
                <w:rFonts w:hint="cs" w:ascii="方正书宋_GBK" w:eastAsia="方正书宋_GBK"/>
              </w:rPr>
              <w:t>”</w:t>
            </w:r>
            <w:r>
              <w:rPr>
                <w:rFonts w:hint="eastAsia" w:ascii="方正书宋_GBK" w:eastAsia="方正书宋_GBK"/>
              </w:rPr>
              <w:t>村庄规划编制（农村人居环境整治专项资金）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用于支付村庄规划编制经费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为开展国土空间开发保护活动，实施国土空间用途管制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规划村域内重要控制红，标注各类控制线坐标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明确村域开发保护区</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形成规划成果</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拉动地方经济发展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拉动农村经济发展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构建和谐社会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提高规划影响力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29.2020年造林绿化核查验收绩效目标表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29、2020年造林绿化核查验收绩效目标表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13052821E3T6D5D0ICINB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年造林绿化核查验收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w:t>
            </w:r>
            <w:r>
              <w:rPr>
                <w:rFonts w:hint="eastAsia" w:ascii="方正书宋_GBK" w:eastAsia="方正书宋_GBK"/>
              </w:rPr>
              <w:t>年造林核查验收费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完成造林核查验收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完成预算安排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&gt;80%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推动农民增收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推动农民增收</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推动农民增收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宣传造林工作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改善园区生态环境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改善园区生态环境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改善园区生态环境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30.国有土地收益基金（1068.0949万元）绩效目标表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30、国有土地收益基金（1068.0949万元）绩效目标表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13052821F744HOMSODF7D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w:t>
            </w:r>
            <w:r>
              <w:rPr>
                <w:rFonts w:ascii="方正书宋_GBK" w:eastAsia="方正书宋_GBK"/>
              </w:rPr>
              <w:t>1068.0949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1068.0949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1068.0949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国有土地收益基金用于缴纳社会保障费和风险基金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足额缴纳社会保障费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足额缴纳风险基金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329.36</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足额支付社会保障费和风险基金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足额支付社会保障费和风险基金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1068.09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资金是使用效率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保障工作顺利完成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项目持续发挥作用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31.凤凰路北伸绿化、亮化（人行道）工程（和平街—新北外环）绩效目标表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31、凤凰路北伸绿化、亮化（人行道）工程（和平街—新北外环）绩效目标表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13052821FGZMZE17X9N2Y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凤凰路北伸绿化、亮化（人行道）工程（和平街</w:t>
            </w:r>
            <w:r>
              <w:rPr>
                <w:rFonts w:hint="cs" w:ascii="方正书宋_GBK" w:eastAsia="方正书宋_GBK"/>
              </w:rPr>
              <w:t>—</w:t>
            </w:r>
            <w:r>
              <w:rPr>
                <w:rFonts w:hint="eastAsia" w:ascii="方正书宋_GBK" w:eastAsia="方正书宋_GBK"/>
              </w:rPr>
              <w:t>新北外环）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用于支付凤凰路北伸绿化、亮化（人行道）工程（和平街</w:t>
            </w:r>
            <w:r>
              <w:rPr>
                <w:rFonts w:hint="cs" w:ascii="方正书宋_GBK" w:eastAsia="方正书宋_GBK"/>
              </w:rPr>
              <w:t>——</w:t>
            </w:r>
            <w:r>
              <w:rPr>
                <w:rFonts w:hint="eastAsia" w:ascii="方正书宋_GBK" w:eastAsia="方正书宋_GBK"/>
              </w:rPr>
              <w:t>新北外环）工程款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绿化亮化工程按时完成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足额支付该项目工程款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圆满完成县委、县政府交办的任务。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道路两侧绿化带的建设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道路两侧绿化带的建设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资金及时拨付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严格按照合同约定时间进行拨付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保障资金支付的合规性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保障资金支付的合规性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严格按照预算批复进行拨付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影响道路两侧环境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影响道路两侧环境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提升道路两侧环境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满意度评价</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32.凤凰路北伸绿化、亮化（人行道）工程（新北外环—青银高速路口）绩效目标表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32、凤凰路北伸绿化、亮化（人行道）工程（新北外环—青银高速路口）绩效目标表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13052821FIOG6SY4I0RPD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凤凰路北伸绿化、亮化（人行道）工程（新北外环</w:t>
            </w:r>
            <w:r>
              <w:rPr>
                <w:rFonts w:hint="cs" w:ascii="方正书宋_GBK" w:eastAsia="方正书宋_GBK"/>
              </w:rPr>
              <w:t>—</w:t>
            </w:r>
            <w:r>
              <w:rPr>
                <w:rFonts w:hint="eastAsia" w:ascii="方正书宋_GBK" w:eastAsia="方正书宋_GBK"/>
              </w:rPr>
              <w:t>青银高速路口）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10</w:t>
            </w:r>
            <w:r>
              <w:rPr>
                <w:rFonts w:hint="eastAsia" w:ascii="方正书宋_GBK" w:eastAsia="方正书宋_GBK"/>
              </w:rPr>
              <w:t>日招投标，该项目工程</w:t>
            </w: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月完成审计，审计金额为</w:t>
            </w:r>
            <w:r>
              <w:rPr>
                <w:rFonts w:ascii="方正书宋_GBK" w:eastAsia="方正书宋_GBK"/>
              </w:rPr>
              <w:t>780.54</w:t>
            </w:r>
            <w:r>
              <w:rPr>
                <w:rFonts w:hint="eastAsia" w:ascii="方正书宋_GBK" w:eastAsia="方正书宋_GBK"/>
              </w:rPr>
              <w:t>万元，已支付</w:t>
            </w:r>
            <w:r>
              <w:rPr>
                <w:rFonts w:ascii="方正书宋_GBK" w:eastAsia="方正书宋_GBK"/>
              </w:rPr>
              <w:t>550</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年申请支付剩余审计金额</w:t>
            </w:r>
            <w:r>
              <w:rPr>
                <w:rFonts w:ascii="方正书宋_GBK" w:eastAsia="方正书宋_GBK"/>
              </w:rPr>
              <w:t>230.54</w:t>
            </w:r>
            <w:r>
              <w:rPr>
                <w:rFonts w:hint="eastAsia" w:ascii="方正书宋_GBK" w:eastAsia="方正书宋_GBK"/>
              </w:rPr>
              <w:t>万元，监理剩余金额</w:t>
            </w:r>
            <w:r>
              <w:rPr>
                <w:rFonts w:ascii="方正书宋_GBK" w:eastAsia="方正书宋_GBK"/>
              </w:rPr>
              <w:t>0.81</w:t>
            </w:r>
            <w:r>
              <w:rPr>
                <w:rFonts w:hint="eastAsia" w:ascii="方正书宋_GBK" w:eastAsia="方正书宋_GBK"/>
              </w:rPr>
              <w:t>万元，合计</w:t>
            </w:r>
            <w:r>
              <w:rPr>
                <w:rFonts w:ascii="方正书宋_GBK" w:eastAsia="方正书宋_GBK"/>
              </w:rPr>
              <w:t>231.35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完成预算安排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结清工程尾款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按时完成工程结算</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w:t>
            </w:r>
            <w:r>
              <w:rPr>
                <w:rFonts w:hint="eastAsia" w:ascii="方正书宋_GBK" w:eastAsia="方正书宋_GBK"/>
              </w:rPr>
              <w:t>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780.54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工作开展率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美化环境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可持续性服务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在一定时间内为群众提供照明</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33.土地征收社会稳定风险评估（出让业务费）绩效目标表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33、土地征收社会稳定风险评估（出让业务费）绩效目标表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13052821FIS53NY5H8YYF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土地征收社会稳定风险评估（出让业务费）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用于支付土地征收社会稳定风险评估费用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保障工业用地征收时社会稳定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足额支付风险评估费用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评估宗数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保障工业用地征收社会稳定工作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保障工业用地征收社会稳定工作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保障工业用地征收社会稳定工作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项目完成后，及时进行资金支付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构建和谐社会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34.耕地占用税绩效目标表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13052821FUDRQ18I4NOMK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w:t>
            </w:r>
            <w:r>
              <w:rPr>
                <w:rFonts w:hint="cs" w:ascii="方正书宋_GBK" w:eastAsia="方正书宋_GBK"/>
              </w:rPr>
              <w:t>“</w:t>
            </w:r>
            <w:r>
              <w:rPr>
                <w:rFonts w:hint="eastAsia" w:ascii="方正书宋_GBK" w:eastAsia="方正书宋_GBK"/>
              </w:rPr>
              <w:t>耕地占用税申报表</w:t>
            </w:r>
            <w:r>
              <w:rPr>
                <w:rFonts w:hint="cs" w:ascii="方正书宋_GBK" w:eastAsia="方正书宋_GBK"/>
              </w:rPr>
              <w:t>”</w:t>
            </w:r>
            <w:r>
              <w:rPr>
                <w:rFonts w:hint="eastAsia" w:ascii="方正书宋_GBK" w:eastAsia="方正书宋_GBK"/>
              </w:rPr>
              <w:t>缴纳</w:t>
            </w:r>
            <w:r>
              <w:rPr>
                <w:rFonts w:ascii="方正书宋_GBK" w:eastAsia="方正书宋_GBK"/>
              </w:rPr>
              <w:t>2021</w:t>
            </w:r>
            <w:r>
              <w:rPr>
                <w:rFonts w:hint="eastAsia" w:ascii="方正书宋_GBK" w:eastAsia="方正书宋_GBK"/>
              </w:rPr>
              <w:t>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保障用地需求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为土地挂牌做好准备工作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足额缴纳耕地占用税</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涉及耕地面积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涉及耕地面积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2323</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足额缴纳耕地占用税</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足额缴纳耕地占用税</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根据申报表及时缴纳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1420.85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推动城乡统筹发展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推动城乡统筹发展</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推动城乡统筹发展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35.劳务派遣工资绩效目标表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35、劳务派遣工资绩效目标表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13052821GGXXWGI3WABEZ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用于支付劳务派遣人员</w:t>
            </w:r>
            <w:r>
              <w:rPr>
                <w:rFonts w:ascii="方正书宋_GBK" w:eastAsia="方正书宋_GBK"/>
              </w:rPr>
              <w:t>1-2</w:t>
            </w:r>
            <w:r>
              <w:rPr>
                <w:rFonts w:hint="eastAsia" w:ascii="方正书宋_GBK" w:eastAsia="方正书宋_GBK"/>
              </w:rPr>
              <w:t>月份工资，缴纳养老等各种保险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w:t>
            </w:r>
            <w:r>
              <w:rPr>
                <w:rFonts w:ascii="方正书宋_GBK" w:eastAsia="方正书宋_GBK"/>
              </w:rPr>
              <w:t>1-2</w:t>
            </w:r>
            <w:r>
              <w:rPr>
                <w:rFonts w:hint="eastAsia" w:ascii="方正书宋_GBK" w:eastAsia="方正书宋_GBK"/>
              </w:rPr>
              <w:t>月份各种保险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经济影响力</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36.河北省宁晋县国家森林城市建设总体规划绩效目标表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36、河北省宁晋县国家森林城市建设总体规划绩效目标表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13052821GT65C0XRMG29B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河北省宁晋县国家森林城市建设总体规划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总体规划编制费用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及时支付编制费用</w:t>
            </w:r>
            <w:r>
              <w:rPr>
                <w:rFonts w:ascii="方正书宋_GBK" w:eastAsia="方正书宋_GBK"/>
              </w:rPr>
              <w:t>55.8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项目及时完成率达</w:t>
            </w:r>
            <w:r>
              <w:rPr>
                <w:rFonts w:ascii="方正书宋_GBK" w:eastAsia="方正书宋_GBK"/>
              </w:rPr>
              <w:t>98%</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群众满意度达</w:t>
            </w:r>
            <w:r>
              <w:rPr>
                <w:rFonts w:ascii="方正书宋_GBK" w:eastAsia="方正书宋_GBK"/>
              </w:rPr>
              <w:t>98%</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按照协议约定补偿</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55.8</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能够长期较好的便于人民出行，长期满足人民群众对交通条件需求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37.办公用品、微机耗材、文印和扫描、日杂用品支出等办公经费绩效目标表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37、办公用品、微机耗材、文印和扫描、日杂用品支出等办公经费绩效目标表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13052821GXR3C55UA2559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办公用品、微机耗材、文印和扫描、日杂用品支出等办公经费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为确保工作正常开展，业务正常进行，圆满完成县委、县政府交办的任务。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保障业务正常进行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对办公用品、微机耗材产生的费用及时进行支付。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支付办公用品费用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支付办公用品费用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局机关高效运转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确保局机关高效运转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确保局机关正常运转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发生费用后及时进行支付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110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提高业务服务能力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提高业务服务能力</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提高业务服务能力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提供服务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更好地为</w:t>
            </w:r>
            <w:r>
              <w:rPr>
                <w:rFonts w:hint="eastAsia" w:ascii="方正书宋_GBK" w:eastAsia="方正书宋_GBK"/>
              </w:rPr>
              <w:t>办事群众提供服务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38.国土管理支出绩效目标表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38、国土管理支出绩效目标表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13052821H5BGPD2TC86KX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9.46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9.46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用于支付其他人员</w:t>
            </w:r>
            <w:r>
              <w:rPr>
                <w:rFonts w:ascii="方正书宋_GBK" w:eastAsia="方正书宋_GBK"/>
              </w:rPr>
              <w:t>1</w:t>
            </w:r>
            <w:r>
              <w:rPr>
                <w:rFonts w:hint="eastAsia" w:ascii="方正书宋_GBK" w:eastAsia="方正书宋_GBK"/>
              </w:rPr>
              <w:t>月份工资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足额支付其他人员工资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按时支付其他人员工资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保障工作正常进行</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统计发放工资人数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工资按时发放比例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每月月末</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9.46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39.2020年度目标绩效奖绩效目标表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39、2020年度目标绩效奖绩效目标表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13052821HGB1QOX3ZGH25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30.28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30.28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为了推动目标考核工作，充分调动广大职工干部的工作积极性，用于支付</w:t>
            </w:r>
            <w:r>
              <w:rPr>
                <w:rFonts w:ascii="方正书宋_GBK" w:eastAsia="方正书宋_GBK"/>
              </w:rPr>
              <w:t>2020</w:t>
            </w:r>
            <w:r>
              <w:rPr>
                <w:rFonts w:hint="eastAsia" w:ascii="方正书宋_GBK" w:eastAsia="方正书宋_GBK"/>
              </w:rPr>
              <w:t>年度目标考核奖。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推动目标考核工作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调动广大职工干部的工作积极性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足额及时支付年度目标绩效奖</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目标考核奖发放人数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目标考核奖发放人数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资金到位后及时进行支付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30.28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职工考核通过率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职工考核通过率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40.规划管理支出绩效目标表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40、规划管理支出绩效目标表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13052821HIF44051QG6MG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用于支付企业</w:t>
            </w:r>
            <w:r>
              <w:rPr>
                <w:rFonts w:ascii="方正书宋_GBK" w:eastAsia="方正书宋_GBK"/>
              </w:rPr>
              <w:t>1-2</w:t>
            </w:r>
            <w:r>
              <w:rPr>
                <w:rFonts w:hint="eastAsia" w:ascii="方正书宋_GBK" w:eastAsia="方正书宋_GBK"/>
              </w:rPr>
              <w:t>月份工资，缴纳养老等各种保险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w:t>
            </w:r>
            <w:r>
              <w:rPr>
                <w:rFonts w:ascii="方正书宋_GBK" w:eastAsia="方正书宋_GBK"/>
              </w:rPr>
              <w:t>1-2</w:t>
            </w:r>
            <w:r>
              <w:rPr>
                <w:rFonts w:hint="eastAsia" w:ascii="方正书宋_GBK" w:eastAsia="方正书宋_GBK"/>
              </w:rPr>
              <w:t>月份养老等各种保险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27.68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41.2019年造林2021年占地补贴绩效目标表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41、2019年造林2021年占地补贴绩效目标表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13052821IL5GRFLRY207A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1130.62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1130.62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2019</w:t>
            </w:r>
            <w:r>
              <w:rPr>
                <w:rFonts w:hint="eastAsia" w:ascii="方正书宋_GBK" w:eastAsia="方正书宋_GBK"/>
              </w:rPr>
              <w:t>年度造林进行</w:t>
            </w:r>
            <w:r>
              <w:rPr>
                <w:rFonts w:ascii="方正书宋_GBK" w:eastAsia="方正书宋_GBK"/>
              </w:rPr>
              <w:t>2021</w:t>
            </w:r>
            <w:r>
              <w:rPr>
                <w:rFonts w:hint="eastAsia" w:ascii="方正书宋_GBK" w:eastAsia="方正书宋_GBK"/>
              </w:rPr>
              <w:t>年的连续补贴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及时拨付补贴资金</w:t>
            </w:r>
            <w:r>
              <w:rPr>
                <w:rFonts w:ascii="方正书宋_GBK" w:eastAsia="方正书宋_GBK"/>
              </w:rPr>
              <w:t>1130.62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造林面积合格保存率达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造林面积</w:t>
            </w:r>
            <w:r>
              <w:rPr>
                <w:rFonts w:ascii="方正书宋_GBK" w:eastAsia="方正书宋_GBK"/>
              </w:rPr>
              <w:t>10400</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10400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1130.62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42.宣传费绩效目标表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42、宣传费绩效目标表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13052821IQKPADHLYB3CY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用于支付局正常运行所需的宣传费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保障机关正常运行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高质量完成年度宣传工作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宣传工作覆盖全县</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资金投入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资金投入率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开展信息宣传工作，创造良好的社会影响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创造良好的社会影响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覆盖全县</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43.土地整治项目（2016年-2018年）绩效目标表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43、土地整治项目（2016年-2018年）绩效目标表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13052821IVFV3RBE77AK0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土地整治项目（</w:t>
            </w:r>
            <w:r>
              <w:rPr>
                <w:rFonts w:ascii="方正书宋_GBK" w:eastAsia="方正书宋_GBK"/>
              </w:rPr>
              <w:t>2016</w:t>
            </w:r>
            <w:r>
              <w:rPr>
                <w:rFonts w:hint="eastAsia" w:ascii="方正书宋_GBK" w:eastAsia="方正书宋_GBK"/>
              </w:rPr>
              <w:t>年</w:t>
            </w:r>
            <w:r>
              <w:rPr>
                <w:rFonts w:ascii="方正书宋_GBK" w:eastAsia="方正书宋_GBK"/>
              </w:rPr>
              <w:t>-2018</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年三个年度的土地整治项目尾款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项目完成审计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足额支付项目尾款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出具审计报告</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审计项目个数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年三个年度的土地整治项目</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项目工程政府采购率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本年度项目预算数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自然资源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持续影响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44.2019年小微企业不动产登记费退费资金绩效目标表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44、2019年小微企业不动产登记费退费资金绩效目标表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13052821K4E4OC97K9WR2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年小微企业不动产登记费退费资金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落实降费政策，退还小微企业。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落实降费政策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完成年度预算安排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退费业务量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退费业务数量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退费企业保障率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退费企业保障率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成本预算</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110101</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落实降费政策</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不涉及生态指标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提高社会稳定程度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45.律师费绩效目标表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45、律师费绩效目标表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13052821K7F62HGTHG3Q3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律师费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用于支付律师咨询费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用于支付律师咨询费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足额支付律师咨询费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圆满完成任务，减少纠纷，提高工作效率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46. 宁晋县空间规划林地专项规划绩效目标表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75、宁晋县空间规划林地专项规划绩效目标表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13052821ZPVCUACVBFZAT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宁晋县空间规划林地专项规划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编制报告费用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按时完成宁晋县空间规划林业专项规划报告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及时拨付项目资金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提交的成果须符合相关文件要求</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报告须符合相关文件要求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报告须符合相关文件要求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规定时间上报成果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规定时间上报成果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提交报告后付款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促进林业可持续发展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促进林业可持续发展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促进林业可持续发展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保护林地资源，打造宜居城市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保护林地资源，打造宜居城市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保护林地资源，打造宜居城市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保护林业用地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保护林业用地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保护林业用地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47.自然资源业务费绩效目标表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47、自然资源业务费绩效目标表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13052821KAO8OVI9PXP4L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年上级来人来访公务接待费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对上级来人来访做好后勤保障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足额支付公务接待费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保障局机关的正常运行</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接待人数（次）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接待人数（次）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足额支付公务接待费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足额支付公务接待费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对来访做好后勤保障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对来访做好后勤保障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对来访做好后勤保障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48.2021年转业士官工资及保险绩效目标表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48、2021年转业士官工资及保险绩效目标表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13052821KKYCS72Q5IKZQ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年转业士官工资及保险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15.14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15.14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支付转业士官工资，缴纳医疗保险、工伤保险和住房公积金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支付转业士官工资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缴纳转业士官医疗保险、工伤保险和住房公积金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提高转业士官满意度</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转业士官人数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转业士官人数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每月工资及保险资金发放的完成情况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15.14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维持社会稳定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维持社会稳定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49.天宝东街（东英路—东阳路）道路配套工程（2021年债券）绩效目标表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49、天宝东街（东英路—东阳路）道路配套工程（2021年债券）绩效目标表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13052821KP9BKSUF1GTA5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天宝东街（东英路</w:t>
            </w:r>
            <w:r>
              <w:rPr>
                <w:rFonts w:hint="cs" w:ascii="方正书宋_GBK" w:eastAsia="方正书宋_GBK"/>
              </w:rPr>
              <w:t>—</w:t>
            </w:r>
            <w:r>
              <w:rPr>
                <w:rFonts w:hint="eastAsia" w:ascii="方正书宋_GBK" w:eastAsia="方正书宋_GBK"/>
              </w:rPr>
              <w:t>东阳路）道路配套工程（</w:t>
            </w:r>
            <w:r>
              <w:rPr>
                <w:rFonts w:ascii="方正书宋_GBK" w:eastAsia="方正书宋_GBK"/>
              </w:rPr>
              <w:t>2021</w:t>
            </w:r>
            <w:r>
              <w:rPr>
                <w:rFonts w:hint="eastAsia" w:ascii="方正书宋_GBK" w:eastAsia="方正书宋_GBK"/>
              </w:rPr>
              <w:t>年债券）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10</w:t>
            </w:r>
            <w:r>
              <w:rPr>
                <w:rFonts w:hint="eastAsia" w:ascii="方正书宋_GBK" w:eastAsia="方正书宋_GBK"/>
              </w:rPr>
              <w:t>日招标，该项目工程</w:t>
            </w:r>
            <w:r>
              <w:rPr>
                <w:rFonts w:ascii="方正书宋_GBK" w:eastAsia="方正书宋_GBK"/>
              </w:rPr>
              <w:t>2020</w:t>
            </w:r>
            <w:r>
              <w:rPr>
                <w:rFonts w:hint="eastAsia" w:ascii="方正书宋_GBK" w:eastAsia="方正书宋_GBK"/>
              </w:rPr>
              <w:t>年</w:t>
            </w:r>
            <w:r>
              <w:rPr>
                <w:rFonts w:ascii="方正书宋_GBK" w:eastAsia="方正书宋_GBK"/>
              </w:rPr>
              <w:t>7</w:t>
            </w:r>
            <w:r>
              <w:rPr>
                <w:rFonts w:hint="eastAsia" w:ascii="方正书宋_GBK" w:eastAsia="方正书宋_GBK"/>
              </w:rPr>
              <w:t>月竣工验收，中标价</w:t>
            </w:r>
            <w:r>
              <w:rPr>
                <w:rFonts w:ascii="方正书宋_GBK" w:eastAsia="方正书宋_GBK"/>
              </w:rPr>
              <w:t>1348.93</w:t>
            </w:r>
            <w:r>
              <w:rPr>
                <w:rFonts w:hint="eastAsia" w:ascii="方正书宋_GBK" w:eastAsia="方正书宋_GBK"/>
              </w:rPr>
              <w:t>万元，分四年支付，已支付</w:t>
            </w:r>
            <w:r>
              <w:rPr>
                <w:rFonts w:ascii="方正书宋_GBK" w:eastAsia="方正书宋_GBK"/>
              </w:rPr>
              <w:t>762</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w:t>
            </w:r>
            <w:r>
              <w:rPr>
                <w:rFonts w:ascii="方正书宋_GBK" w:eastAsia="方正书宋_GBK"/>
              </w:rPr>
              <w:t>300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按合同约定拨款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完成工程管护期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完成年度预算安排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目标任务完成率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政府采购率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项目实施达到效果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项目实施达到预期效果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50.永久基本农田储备区划定项目绩效目标表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50、永久基本农田储备区划定项目绩效目标表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13052821M7DGTPH1ERGQG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永久基本农田储备区划定项目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用于支付基本农田储备区划定项目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确保全县基本农田总亩数不变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为重大建设项目占用补划做准备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耕地保护</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专款专用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专款专用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按照合同约定时间完成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31.31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保障全县粮食产量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保障全县粮食产量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保障全县粮食产量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确保全县基本农田总亩数不变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确保全县基本农田总亩数不变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确保全县基本农田总亩数不变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51.不动产登记自助打证一体机绩效目标表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51、不动产登记自助打证一体机绩效目标表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13052821MQYCTYHDC7KSW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不动产登记自助打证一体机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用于支付不动产登记自助打印机费用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用于支付不动产登记自助打印机费用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足额支付打印机费用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及时支付打印机费用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自助打印机台数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自助打印机台数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足额支付购置费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足额支付购置费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提高业务服务效率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52.全域土地综合整治试点项目费用绩效目标表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52、全域土地综合整治试点项目费用绩效目标表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13052821MZTPWBXWCKQOV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全域土地综合整治试点项目费用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全域土地整治设计费及工程费</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完成项目设计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工程启动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项目完成招投标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完成项目设计，项目启动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设计合格率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设计合格率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严格控制成本，不超出项目预算数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严格控制预算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合理使用预算资金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增加农民收入</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实现亩产增收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带动农民种粮积极性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促进耕地质量提升，提高农业生态资源保护意识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提高农民种粮的积极性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资金影响期</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53.2017年造林2021年占地补贴绩效目标表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53、2017年造林2021年占地补贴绩效目标表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13052821MZXA36RFT78OP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532.81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532.81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年度造林进行连续补贴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完补贴资金</w:t>
            </w:r>
            <w:r>
              <w:rPr>
                <w:rFonts w:ascii="方正书宋_GBK" w:eastAsia="方正书宋_GBK"/>
              </w:rPr>
              <w:t>532.81</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造林</w:t>
            </w:r>
            <w:r>
              <w:rPr>
                <w:rFonts w:ascii="方正书宋_GBK" w:eastAsia="方正书宋_GBK"/>
              </w:rPr>
              <w:t>5328.1</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5328.1</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提前于约定时间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532.81</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54.城镇基准地价、标定地价、集体建设用地、农用地基准地价制定工作绩效目标表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54、城镇基准地价、标定地价、集体建设用地、农用地基准地价制定工作绩效目标表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13052821NHZBL7HE33GAS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城镇基准地价、标定地价、集体建设用地、农用地基准地价制定工作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用于支付城镇基准地价、标定地价、集体建设用地农用地基准地价制定工作技术服务费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更新城镇土地级别和基准地价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制定标定地价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制定集体建设用地、农用地基准地价</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建立数据库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建立数据库</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达到相关技术要求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达到相关技术要求</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达到相关技术要求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数据共享率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数据共享率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为全县建设用地和农用地价格评估提供基础依据</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使用年限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&gt;3</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55.2018年造林2021年占地补贴绩效目标表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55、2018年造林2021年占地补贴绩效目标表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13052821O3G5VKBG44R7G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611.77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611.77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2018</w:t>
            </w:r>
            <w:r>
              <w:rPr>
                <w:rFonts w:hint="eastAsia" w:ascii="方正书宋_GBK" w:eastAsia="方正书宋_GBK"/>
              </w:rPr>
              <w:t>年造林进行连续补贴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完成补贴资金</w:t>
            </w:r>
            <w:r>
              <w:rPr>
                <w:rFonts w:ascii="方正书宋_GBK" w:eastAsia="方正书宋_GBK"/>
              </w:rPr>
              <w:t>611.77</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资金发放及时率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611.77</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56.宁晋县国土空间总体规划（含各乡镇总体规划）绩效目标表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56、宁晋县国土空间总体规划（含各乡镇总体规划）绩效目标表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13052821OG2Z647YM8BWR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宁晋县国土空间总体规划（含各乡镇总体规划）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按照合同约定支付资金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为开展国土空间开发保护</w:t>
            </w:r>
            <w:r>
              <w:rPr>
                <w:rFonts w:ascii="方正书宋_GBK" w:eastAsia="方正书宋_GBK"/>
              </w:rPr>
              <w:t>,</w:t>
            </w:r>
            <w:r>
              <w:rPr>
                <w:rFonts w:hint="eastAsia" w:ascii="方正书宋_GBK" w:eastAsia="方正书宋_GBK"/>
              </w:rPr>
              <w:t>实施国土空间用途管制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初步形成国土空间开发保护</w:t>
            </w:r>
            <w:r>
              <w:rPr>
                <w:rFonts w:ascii="方正书宋_GBK" w:eastAsia="方正书宋_GBK"/>
              </w:rPr>
              <w:t>"</w:t>
            </w:r>
            <w:r>
              <w:rPr>
                <w:rFonts w:hint="eastAsia" w:ascii="方正书宋_GBK" w:eastAsia="方正书宋_GBK"/>
              </w:rPr>
              <w:t>一张图</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划定三条控制线</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形成规划初步成果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形成规划初步成果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1110.9</w:t>
            </w:r>
            <w:r>
              <w:rPr>
                <w:rFonts w:hint="eastAsia" w:ascii="方正书宋_GBK" w:eastAsia="方正书宋_GBK"/>
              </w:rPr>
              <w:t>平方公里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符合上级相关要求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符合上级相关要求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不符合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未超预算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拉动地方经济发展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为县域经济发展提供规划保障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推动县域全方位发展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推动县域全方位发展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为生态环境改善提供规划引导</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57.国有土地使用权价格评估绩效目标表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57、国有土地使用权价格评估绩效目标表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13052821Q2MS6S35H2ORY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国有土地使用权价格评估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用于支付土地价值评估费用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r>
              <w:rPr>
                <w:rFonts w:ascii="方正书宋_GBK" w:eastAsia="方正书宋_GBK"/>
              </w:rPr>
              <w:t>49</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确保国有建设用地供应工作顺利开展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足额支付土地评估费用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评估土地面积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评估土地面积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按时完成评估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按时完成评估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保障业务工作情况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保障业务工作情况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土地利用率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土地利用率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节约集约利用土地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节约集约利用土地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节约集约利用土地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58.宁晋县地热资源勘查项目绩效目标表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58、宁晋县地热资源勘查项目绩效目标表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13052821Q3ITCAFECZYNW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宁晋县地热资源勘查项目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该项目</w:t>
            </w:r>
            <w:r>
              <w:rPr>
                <w:rFonts w:ascii="方正书宋_GBK" w:eastAsia="方正书宋_GBK"/>
              </w:rPr>
              <w:t>2020</w:t>
            </w:r>
            <w:r>
              <w:rPr>
                <w:rFonts w:hint="eastAsia" w:ascii="方正书宋_GBK" w:eastAsia="方正书宋_GBK"/>
              </w:rPr>
              <w:t>年</w:t>
            </w:r>
            <w:r>
              <w:rPr>
                <w:rFonts w:ascii="方正书宋_GBK" w:eastAsia="方正书宋_GBK"/>
              </w:rPr>
              <w:t>2</w:t>
            </w:r>
            <w:r>
              <w:rPr>
                <w:rFonts w:hint="eastAsia" w:ascii="方正书宋_GBK" w:eastAsia="方正书宋_GBK"/>
              </w:rPr>
              <w:t>月</w:t>
            </w:r>
            <w:r>
              <w:rPr>
                <w:rFonts w:ascii="方正书宋_GBK" w:eastAsia="方正书宋_GBK"/>
              </w:rPr>
              <w:t>27</w:t>
            </w:r>
            <w:r>
              <w:rPr>
                <w:rFonts w:hint="eastAsia" w:ascii="方正书宋_GBK" w:eastAsia="方正书宋_GBK"/>
              </w:rPr>
              <w:t>日完成招投标，中标金额为</w:t>
            </w:r>
            <w:r>
              <w:rPr>
                <w:rFonts w:ascii="方正书宋_GBK" w:eastAsia="方正书宋_GBK"/>
              </w:rPr>
              <w:t>1562.06</w:t>
            </w:r>
            <w:r>
              <w:rPr>
                <w:rFonts w:hint="eastAsia" w:ascii="方正书宋_GBK" w:eastAsia="方正书宋_GBK"/>
              </w:rPr>
              <w:t>万元，</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月已完成。按照合同约定内容，已支付</w:t>
            </w:r>
            <w:r>
              <w:rPr>
                <w:rFonts w:ascii="方正书宋_GBK" w:eastAsia="方正书宋_GBK"/>
              </w:rPr>
              <w:t>5%</w:t>
            </w:r>
            <w:r>
              <w:rPr>
                <w:rFonts w:hint="eastAsia" w:ascii="方正书宋_GBK" w:eastAsia="方正书宋_GBK"/>
              </w:rPr>
              <w:t>，即</w:t>
            </w:r>
            <w:r>
              <w:rPr>
                <w:rFonts w:ascii="方正书宋_GBK" w:eastAsia="方正书宋_GBK"/>
              </w:rPr>
              <w:t>78.1</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w:t>
            </w:r>
            <w:r>
              <w:rPr>
                <w:rFonts w:ascii="方正书宋_GBK" w:eastAsia="方正书宋_GBK"/>
              </w:rPr>
              <w:t>25%</w:t>
            </w:r>
            <w:r>
              <w:rPr>
                <w:rFonts w:hint="eastAsia" w:ascii="方正书宋_GBK" w:eastAsia="方正书宋_GBK"/>
              </w:rPr>
              <w:t>，即</w:t>
            </w:r>
            <w:r>
              <w:rPr>
                <w:rFonts w:ascii="方正书宋_GBK" w:eastAsia="方正书宋_GBK"/>
              </w:rPr>
              <w:t>390.52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完成工程量</w:t>
            </w:r>
            <w:r>
              <w:rPr>
                <w:rFonts w:ascii="方正书宋_GBK" w:eastAsia="方正书宋_GBK"/>
              </w:rPr>
              <w:t>25%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足额支付工程款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资金到账金额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该项资金到账金额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生产效率提高率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生产效率提高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降低空气污染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降低空气污染</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降低空气污染</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59.公车运行维护费绩效目标表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59、公车运行维护费绩效目标表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13052821QFTEVBGB84QFI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公车运行维护费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用于支付局公务用车所产生的费用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保障公车正常运转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确保合理使用公车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圆满完成上级交办的任务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辆</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发挥有限资金的最大效益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发挥有限资金的最大效益</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产生正向影响</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产生正向影响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保障机关单位正常运行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保障机关单位正常运行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保障局机关正常运行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60.2020年造林补贴绩效目标表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60、2020年造林补贴绩效目标表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13052821QQ7IEA9D396OU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按照《宁晋县</w:t>
            </w:r>
            <w:r>
              <w:rPr>
                <w:rFonts w:ascii="方正书宋_GBK" w:eastAsia="方正书宋_GBK"/>
              </w:rPr>
              <w:t>2020</w:t>
            </w:r>
            <w:r>
              <w:rPr>
                <w:rFonts w:hint="eastAsia" w:ascii="方正书宋_GBK" w:eastAsia="方正书宋_GBK"/>
              </w:rPr>
              <w:t>年春季国土绿化实施方案》要求，</w:t>
            </w:r>
            <w:r>
              <w:rPr>
                <w:rFonts w:ascii="方正书宋_GBK" w:eastAsia="方正书宋_GBK"/>
              </w:rPr>
              <w:t>2020</w:t>
            </w:r>
            <w:r>
              <w:rPr>
                <w:rFonts w:hint="eastAsia" w:ascii="方正书宋_GBK" w:eastAsia="方正书宋_GBK"/>
              </w:rPr>
              <w:t>年造林</w:t>
            </w:r>
            <w:r>
              <w:rPr>
                <w:rFonts w:ascii="方正书宋_GBK" w:eastAsia="方正书宋_GBK"/>
              </w:rPr>
              <w:t>14000</w:t>
            </w:r>
            <w:r>
              <w:rPr>
                <w:rFonts w:hint="eastAsia" w:ascii="方正书宋_GBK" w:eastAsia="方正书宋_GBK"/>
              </w:rPr>
              <w:t>亩，需要补贴资金</w:t>
            </w:r>
            <w:r>
              <w:rPr>
                <w:rFonts w:ascii="方正书宋_GBK" w:eastAsia="方正书宋_GBK"/>
              </w:rPr>
              <w:t>534.506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及时拨付造林补贴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严格按照预算进行造林补贴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按照文件要求进行造林补贴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利于社会稳定发展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良好的生态环境建设，利于社会稳定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61.2021年造林补贴（农村人居环境整治专项资金）绩效目标表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61、2021年造林补贴（农村人居环境整治专项资金）绩效目标表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13052821R1R75HQ83TWVW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年造林补贴（农村人居环境整治专项资金）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年预计造林</w:t>
            </w:r>
            <w:r>
              <w:rPr>
                <w:rFonts w:ascii="方正书宋_GBK" w:eastAsia="方正书宋_GBK"/>
              </w:rPr>
              <w:t>2.97</w:t>
            </w:r>
            <w:r>
              <w:rPr>
                <w:rFonts w:hint="eastAsia" w:ascii="方正书宋_GBK" w:eastAsia="方正书宋_GBK"/>
              </w:rPr>
              <w:t>万亩，需要补贴资金</w:t>
            </w:r>
            <w:r>
              <w:rPr>
                <w:rFonts w:ascii="方正书宋_GBK" w:eastAsia="方正书宋_GBK"/>
              </w:rPr>
              <w:t>1000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按计划完成造林项目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足额进行造林补贴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2.97</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数木成活率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数木成活率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按照文件要求时间完成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利于社会稳定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利于社会稳定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62.第13批次耕地占用税绩效目标表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62、第13批次耕地占用税绩效目标表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13052821R8TXMI71EQT32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第</w:t>
            </w:r>
            <w:r>
              <w:rPr>
                <w:rFonts w:ascii="方正书宋_GBK" w:eastAsia="方正书宋_GBK"/>
              </w:rPr>
              <w:t>13</w:t>
            </w:r>
            <w:r>
              <w:rPr>
                <w:rFonts w:hint="eastAsia" w:ascii="方正书宋_GBK" w:eastAsia="方正书宋_GBK"/>
              </w:rPr>
              <w:t>批次耕地占用税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w:t>
            </w:r>
            <w:r>
              <w:rPr>
                <w:rFonts w:ascii="方正书宋_GBK" w:eastAsia="方正书宋_GBK"/>
              </w:rPr>
              <w:t>2020</w:t>
            </w:r>
            <w:r>
              <w:rPr>
                <w:rFonts w:hint="eastAsia" w:ascii="方正书宋_GBK" w:eastAsia="方正书宋_GBK"/>
              </w:rPr>
              <w:t>年第</w:t>
            </w:r>
            <w:r>
              <w:rPr>
                <w:rFonts w:ascii="方正书宋_GBK" w:eastAsia="方正书宋_GBK"/>
              </w:rPr>
              <w:t>13</w:t>
            </w:r>
            <w:r>
              <w:rPr>
                <w:rFonts w:hint="eastAsia" w:ascii="方正书宋_GBK" w:eastAsia="方正书宋_GBK"/>
              </w:rPr>
              <w:t>批次建设用地耕地占用税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55517</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缴纳时限是</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55517</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138.79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29</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138.79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63.人事代理绩效目标表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63、人事代理绩效目标表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13052821RLNSK6WOXBFLT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人事代理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用于支付人事代理人员工资、缴纳养老等各种保险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足额支付人事代理人员工资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及时缴纳各种养老保险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足额发放工资、缴纳养老保险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足额发放工资、缴纳养老保险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享受人员认可度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64.飞机喷药防治美国白蛾等食叶害虫绩效目标表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64、飞机喷药防治美国白蛾等食叶害虫绩效目标表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13052821S1LSNGZKVNLYO</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飞机喷药防治美国白蛾等食叶害虫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用于支付我县的县级以上公路两侧绿化带、部分河流干渠绿化带、城郊森林等实施飞机喷药防治美国白蛾等食叶害虫项目作业。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我县的县级以上公路两侧绿化带、部分河流干渠绿化带、城郊森林等实施飞机喷药防治美国白蛾等食叶害虫项目作业，飞防面积</w:t>
            </w:r>
            <w:r>
              <w:rPr>
                <w:rFonts w:ascii="方正书宋_GBK" w:eastAsia="方正书宋_GBK"/>
              </w:rPr>
              <w:t>3.11</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综合评价项目相关数据资料，形成评价报告，确定飞防工作实施效果。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根据飞防工作实施效果，及时支付项目资金。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3.11</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3.11</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3.11</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飞防覆盖率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公共服务情况提升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65.自然资源立体化执法监管平台绩效目标表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65、自然资源立体化执法监管平台绩效目标表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13052821TCFKQDCSQ0TDN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自然资源立体化执法监管平台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用于支付自然资源立法化执法监管平台服务项目费用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支付监管平台服务项目费用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足额支付此项目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及时支付此项目</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监测点数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监测点数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维护完成率　</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保护自然资源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保护自然资源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保护自然资源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客户满意度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66.新赵宁线两侧绿化带占地补偿资金绩效目标表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66、新赵宁线两侧绿化带占地补偿资金绩效目标表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13052821U3F7U8VKSEDS4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新赵宁线两侧绿化带占地补偿资金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用于支付新赵宁线两侧绿化带占地补偿。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为了全县造林绿化工作的顺利开展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及时支付新赵宁线两侧占地补贴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59.22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对环境的保护</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影响年限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影响年限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67.劳务派遣工资绩效目标表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67、劳务派遣工资绩效目标表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13052821U4QAF64N8NVSW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用于支付劳务派遣人员工资、支付养老保险等各种保险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足额支付劳务派遣人员工资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及时缴纳各种养老保险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每月按时支付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实现收支平衡占比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实现收支平衡占比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收支平衡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68.公益岗人员绩效目标表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68、公益岗人员绩效目标表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13052821VMGVDZ8EKHGDP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1-2</w:t>
            </w:r>
            <w:r>
              <w:rPr>
                <w:rFonts w:hint="eastAsia" w:ascii="方正书宋_GBK" w:eastAsia="方正书宋_GBK"/>
              </w:rPr>
              <w:t>月份公益岗人员工资及各项保险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足额支付公益岗人员工资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完成各项工作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发放在职职工工资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发放在职职工工资人数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发放是否及时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能否提高效率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资金能否规范使用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69.试点机关事业单位退休取暖补贴、文明奖、平安奖、考核奖绩效目标表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69、试点机关事业单位退休取暖补贴、文明奖、平安奖、考核奖绩效目标表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13052821W863O90YNQ0I5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试点机关事业单位退休取暖补贴、文明奖、平安奖、考核奖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用于支付试点机关事业单位退休取暖补贴、文明奖、平安奖、考核奖。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用于支付试点单位退休人员取暖补贴、文明奖、平安奖、考核奖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保障及时发放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试点退休人员人数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试点退休人员人数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保障足额发放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4.35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改善退休人员的生活水平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改善退休人员生活水平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退休人员满意度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退休人员满意度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70.规划管理支出绩效目标表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70、规划管理支出绩效目标表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13052821WA087TEPKFQWT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139.36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139.36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用于自然资源管理中产生的费用及企业人员</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hint="eastAsia" w:ascii="方正书宋_GBK" w:eastAsia="方正书宋_GBK"/>
              </w:rPr>
              <w:t>及各类保险</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按时缴纳各类单位负担的保险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发放质量效果</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及时发放人员工资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139.36</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实际拨付资金占全部资金的比例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提高工作热情</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工资保险的发放缴纳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及时发放人员工资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广大群众满意度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群众满意度广大</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71.永久基本农田全面核实整改补划项目绩效目标表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71、永久基本农田全面核实整改补划项目绩效目标表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13052821WDG6VZIOZA9DZ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永久基本农田全面核实整改补划项目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18.45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18.45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用于支付永久基本农田全面核实整改补划项目资金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足额支付整改补划项目资金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保障全县粮食产量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确保按照合同约定时间按时完成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18.45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为农村经济发展带来效果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增加农民收入</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增加农民收入</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确保全县基本农田亩数不变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确保全县基本农田亩数不变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确保全县基本农田亩数不变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72.公益岗人员绩效目标表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72、公益岗人员绩效目标表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13052821WF8Y1G5LYFN4H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用于支付公益岗人员工资，缴纳养老保险等各种保险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足额支付公益岗人员工资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足额发放工资、缴纳各种保险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足额发放工资、缴纳各种保险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享受人员认可度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73.原林产品公司退役军人绩效目标表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73、原林产品公司退役军人绩效目标表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13052821YEK7QM34OWMYV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原林产品公司退役军人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用于支付原林产品公司退役军人生活补助费用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支付原林产品退役军人生活补助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原林产品退役军人人数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原林产品退役军人人数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足额支付生活补助费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足额支付生活补助费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退役军人幸福指数提高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幸福指数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退役军人幸福指数提高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改善生活质量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改善生活质量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改善生活质量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提高社会稳定程度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74.耕地占用税绩效目标表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13052821ZLPY68LVOC0WZ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根据耕地占用税申报表缴纳耕地占用税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420000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按时缴纳耕地占用税</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405290</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及时缴纳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按照申请表进行缴纳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1013.23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年度计划完成率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jc w:val="center"/>
        <w:rPr>
          <w:rFonts w:ascii="Times New Roman" w:eastAsia="方正仿宋_GBK"/>
          <w:sz w:val="28"/>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w:t>
      </w:r>
      <w:r>
        <w:rPr>
          <w:rFonts w:hint="eastAsia" w:eastAsia="方正仿宋_GBK"/>
          <w:color w:val="000000"/>
          <w:sz w:val="28"/>
          <w:lang w:val="en-US" w:eastAsia="zh-CN"/>
        </w:rPr>
        <w:t>1</w:t>
      </w:r>
      <w:r>
        <w:rPr>
          <w:rFonts w:eastAsia="方正仿宋_GBK"/>
          <w:color w:val="000000"/>
          <w:sz w:val="28"/>
        </w:rPr>
        <w:t>年，</w:t>
      </w:r>
      <w:r>
        <w:rPr>
          <w:rFonts w:hint="eastAsia" w:eastAsia="方正仿宋_GBK"/>
          <w:color w:val="000000"/>
          <w:sz w:val="28"/>
          <w:lang w:eastAsia="zh-CN"/>
        </w:rPr>
        <w:t>宁晋</w:t>
      </w:r>
      <w:r>
        <w:rPr>
          <w:rFonts w:eastAsia="方正仿宋_GBK"/>
          <w:color w:val="000000"/>
          <w:sz w:val="28"/>
        </w:rPr>
        <w:t>县自然资源和规划局安排政府采购预算</w:t>
      </w:r>
      <w:r>
        <w:rPr>
          <w:rFonts w:hint="eastAsia" w:eastAsia="方正仿宋_GBK"/>
          <w:color w:val="000000"/>
          <w:sz w:val="28"/>
          <w:lang w:val="en-US" w:eastAsia="zh-CN"/>
        </w:rPr>
        <w:t>1393</w:t>
      </w:r>
      <w:r>
        <w:rPr>
          <w:rFonts w:eastAsia="方正仿宋_GBK"/>
          <w:color w:val="000000"/>
          <w:sz w:val="28"/>
        </w:rPr>
        <w:t>万元。具体内容见下表。</w:t>
      </w:r>
    </w:p>
    <w:p>
      <w:pPr>
        <w:ind w:firstLine="640"/>
        <w:rPr>
          <w:rFonts w:eastAsia="方正仿宋_GBK"/>
          <w:color w:val="000000"/>
          <w:sz w:val="32"/>
        </w:rPr>
      </w:pPr>
      <w:r>
        <w:rPr>
          <w:rFonts w:eastAsia="方正仿宋_GBK"/>
          <w:color w:val="000000"/>
          <w:sz w:val="32"/>
        </w:rPr>
        <w:t xml:space="preserve"> </w:t>
      </w:r>
    </w:p>
    <w:tbl>
      <w:tblPr>
        <w:tblStyle w:val="6"/>
        <w:tblpPr w:leftFromText="180" w:rightFromText="180" w:vertAnchor="text" w:horzAnchor="page" w:tblpX="2947" w:tblpY="15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23"/>
        <w:gridCol w:w="1723"/>
        <w:gridCol w:w="1724"/>
        <w:gridCol w:w="1724"/>
        <w:gridCol w:w="1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723" w:type="dxa"/>
            <w:noWrap w:val="0"/>
            <w:vAlign w:val="top"/>
          </w:tcPr>
          <w:p>
            <w:pPr>
              <w:pStyle w:val="2"/>
              <w:jc w:val="center"/>
              <w:rPr>
                <w:rFonts w:hint="eastAsia" w:hAnsi="宋体" w:cs="宋体"/>
                <w:sz w:val="18"/>
                <w:szCs w:val="18"/>
              </w:rPr>
            </w:pPr>
            <w:r>
              <w:rPr>
                <w:rFonts w:hint="eastAsia" w:hAnsi="宋体" w:cs="宋体"/>
                <w:sz w:val="18"/>
                <w:szCs w:val="18"/>
              </w:rPr>
              <w:t>项目名称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采购类别</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采购物品目录</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采购物品规格</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国有土地使用权价格评估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全域土地综合整治试点项目费用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土石方工程</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B0302</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工程</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全域土地综合整治试点项目费用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工程设计服务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C1003</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149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土地征地社会稳定风险评估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土壤污染调查费用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自然资源立体化执法监管平台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平台运营服务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C020702</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125</w:t>
            </w:r>
          </w:p>
          <w:p>
            <w:pPr>
              <w:pStyle w:val="2"/>
              <w:jc w:val="center"/>
              <w:rPr>
                <w:rFonts w:hint="eastAsia" w:hAnsi="宋体" w:cs="宋体"/>
                <w:sz w:val="18"/>
                <w:szCs w:val="18"/>
              </w:rPr>
            </w:pPr>
          </w:p>
        </w:tc>
      </w:tr>
    </w:tbl>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spacing w:before="10" w:after="10"/>
        <w:ind w:firstLine="640"/>
        <w:outlineLvl w:val="2"/>
      </w:pPr>
      <w:r>
        <w:rPr>
          <w:rFonts w:ascii="黑体" w:hAnsi="黑体" w:eastAsia="黑体" w:cs="黑体"/>
          <w:color w:val="000000"/>
          <w:sz w:val="32"/>
        </w:rPr>
        <w:t>七、国有资产信息</w:t>
      </w:r>
    </w:p>
    <w:p>
      <w:pPr>
        <w:pStyle w:val="2"/>
        <w:ind w:left="480" w:leftChars="200" w:firstLine="640" w:firstLineChars="200"/>
        <w:rPr>
          <w:rFonts w:hint="eastAsia" w:hAnsi="宋体" w:cs="宋体"/>
          <w:sz w:val="32"/>
          <w:szCs w:val="32"/>
        </w:rPr>
      </w:pPr>
      <w:r>
        <w:rPr>
          <w:rFonts w:hint="eastAsia" w:hAnsi="宋体" w:cs="宋体"/>
          <w:sz w:val="32"/>
          <w:szCs w:val="32"/>
        </w:rPr>
        <w:t>2020年末国有资产金额为1913.38万元（其中：流动资产731.3万元，固定资产1182.08万元），固定资产附表如下。</w:t>
      </w:r>
    </w:p>
    <w:tbl>
      <w:tblPr>
        <w:tblStyle w:val="6"/>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color w:val="000000"/>
                <w:kern w:val="0"/>
                <w:szCs w:val="21"/>
              </w:rPr>
              <w:t>1182.08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3827.88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ascii="宋体" w:hAnsi="宋体" w:cs="宋体"/>
                <w:kern w:val="0"/>
                <w:szCs w:val="21"/>
              </w:rPr>
            </w:pPr>
            <w:r>
              <w:rPr>
                <w:rFonts w:hint="eastAsia" w:ascii="宋体" w:hAnsi="宋体" w:cs="宋体"/>
                <w:kern w:val="0"/>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3827.88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kern w:val="0"/>
                <w:szCs w:val="21"/>
              </w:rPr>
              <w:t>22</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234.24</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1252" w:type="dxa"/>
            <w:tcBorders>
              <w:top w:val="nil"/>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c>
          <w:tcPr>
            <w:tcW w:w="2817" w:type="dxa"/>
            <w:tcBorders>
              <w:top w:val="single" w:color="auto" w:sz="4" w:space="0"/>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hint="eastAsia" w:ascii="宋体" w:hAnsi="宋体" w:cs="宋体"/>
                <w:color w:val="000000"/>
                <w:kern w:val="0"/>
                <w:szCs w:val="21"/>
              </w:rPr>
            </w:pPr>
            <w:r>
              <w:rPr>
                <w:rFonts w:hint="eastAsia" w:ascii="宋体" w:hAnsi="宋体" w:cs="宋体"/>
                <w:color w:val="000000"/>
                <w:kern w:val="0"/>
                <w:szCs w:val="21"/>
              </w:rPr>
              <w:t>947.84</w:t>
            </w:r>
          </w:p>
        </w:tc>
      </w:tr>
    </w:tbl>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pStyle w:val="2"/>
        <w:ind w:firstLine="640" w:firstLineChars="200"/>
        <w:rPr>
          <w:rFonts w:hint="eastAsia" w:hAnsi="宋体" w:cs="宋体"/>
          <w:b/>
          <w:sz w:val="32"/>
          <w:szCs w:val="32"/>
        </w:rPr>
      </w:pPr>
      <w:r>
        <w:rPr>
          <w:rFonts w:hint="eastAsia" w:hAnsi="宋体" w:cs="宋体"/>
          <w:b/>
          <w:sz w:val="32"/>
          <w:szCs w:val="32"/>
        </w:rPr>
        <w:t>、名词解释</w:t>
      </w:r>
    </w:p>
    <w:p>
      <w:pPr>
        <w:pStyle w:val="2"/>
        <w:ind w:firstLine="640" w:firstLineChars="200"/>
        <w:rPr>
          <w:rFonts w:hint="eastAsia" w:hAnsi="宋体" w:cs="宋体"/>
          <w:sz w:val="32"/>
          <w:szCs w:val="32"/>
        </w:rPr>
      </w:pPr>
      <w:r>
        <w:rPr>
          <w:rFonts w:hint="eastAsia" w:hAnsi="宋体" w:cs="宋体"/>
          <w:b/>
          <w:sz w:val="32"/>
          <w:szCs w:val="32"/>
        </w:rPr>
        <w:t>1.征地和拆迁补偿支出</w:t>
      </w:r>
      <w:r>
        <w:rPr>
          <w:rFonts w:hint="eastAsia" w:hAnsi="宋体" w:cs="宋体"/>
          <w:sz w:val="32"/>
          <w:szCs w:val="32"/>
        </w:rPr>
        <w:t>：是指国家建设征用土地时，按照被征用土地的原用途给予被征地单位的补偿各项费用。是指土地补偿费、安置补助费、地上附着物和青苗补偿费的总和。</w:t>
      </w:r>
    </w:p>
    <w:p>
      <w:pPr>
        <w:pStyle w:val="2"/>
        <w:ind w:firstLine="640" w:firstLineChars="200"/>
        <w:rPr>
          <w:rFonts w:hint="eastAsia" w:hAnsi="宋体" w:cs="宋体"/>
          <w:sz w:val="32"/>
          <w:szCs w:val="32"/>
        </w:rPr>
      </w:pPr>
      <w:r>
        <w:rPr>
          <w:rFonts w:hint="eastAsia" w:hAnsi="宋体" w:cs="宋体"/>
          <w:b/>
          <w:sz w:val="32"/>
          <w:szCs w:val="32"/>
        </w:rPr>
        <w:t>2.自然资源事务</w:t>
      </w:r>
      <w:r>
        <w:rPr>
          <w:rFonts w:hint="eastAsia" w:hAnsi="宋体" w:cs="宋体"/>
          <w:sz w:val="32"/>
          <w:szCs w:val="32"/>
        </w:rPr>
        <w:t>：主要用于国土资源规划及管理、土地资源调查、国土资源利用与保护、地质及矿产资源调查评价、国土资源社会公益服务，以及国土资源机关、国家土地督查机构和除科研单位外的其他事业单位的运行等支出。</w:t>
      </w:r>
    </w:p>
    <w:p>
      <w:pPr>
        <w:pStyle w:val="5"/>
        <w:spacing w:line="560" w:lineRule="exact"/>
        <w:ind w:firstLine="640" w:firstLineChars="200"/>
        <w:rPr>
          <w:rFonts w:hint="eastAsia"/>
          <w:kern w:val="2"/>
          <w:sz w:val="32"/>
          <w:szCs w:val="32"/>
        </w:rPr>
      </w:pPr>
      <w:r>
        <w:rPr>
          <w:rFonts w:hint="eastAsia"/>
          <w:b/>
          <w:bCs/>
          <w:sz w:val="32"/>
          <w:szCs w:val="32"/>
        </w:rPr>
        <w:t>3.</w:t>
      </w:r>
      <w:r>
        <w:rPr>
          <w:rFonts w:hint="eastAsia" w:ascii="仿宋" w:hAnsi="仿宋" w:eastAsia="仿宋" w:cs="Times New Roman"/>
          <w:b/>
          <w:bCs/>
          <w:kern w:val="2"/>
          <w:sz w:val="32"/>
          <w:szCs w:val="32"/>
        </w:rPr>
        <w:t xml:space="preserve"> </w:t>
      </w:r>
      <w:r>
        <w:rPr>
          <w:rFonts w:hint="eastAsia" w:ascii="仿宋" w:hAnsi="仿宋" w:eastAsia="仿宋" w:cs="仿宋_GB2312"/>
          <w:b/>
          <w:bCs/>
          <w:sz w:val="32"/>
          <w:szCs w:val="32"/>
        </w:rPr>
        <w:t>中幼林抚育</w:t>
      </w:r>
      <w:r>
        <w:rPr>
          <w:rFonts w:hint="eastAsia" w:ascii="仿宋" w:hAnsi="仿宋" w:eastAsia="仿宋" w:cs="仿宋_GB2312"/>
          <w:sz w:val="32"/>
          <w:szCs w:val="32"/>
        </w:rPr>
        <w:t>：中</w:t>
      </w:r>
      <w:r>
        <w:rPr>
          <w:rFonts w:hint="eastAsia"/>
          <w:kern w:val="2"/>
          <w:sz w:val="32"/>
          <w:szCs w:val="32"/>
        </w:rPr>
        <w:t>幼林抚育是为提高造林的成活率和保存率，促进幼树生长和加速幼林郁闭而在幼林时期采取的各种技术措施。</w:t>
      </w:r>
    </w:p>
    <w:p>
      <w:pPr>
        <w:pStyle w:val="5"/>
        <w:spacing w:line="560" w:lineRule="exact"/>
        <w:ind w:firstLine="643" w:firstLineChars="200"/>
        <w:rPr>
          <w:rFonts w:hint="eastAsia"/>
          <w:kern w:val="2"/>
          <w:sz w:val="32"/>
          <w:szCs w:val="32"/>
        </w:rPr>
      </w:pPr>
      <w:r>
        <w:rPr>
          <w:rFonts w:hint="eastAsia" w:ascii="仿宋" w:hAnsi="仿宋" w:eastAsia="仿宋" w:cs="仿宋_GB2312"/>
          <w:b/>
          <w:bCs/>
          <w:sz w:val="32"/>
          <w:szCs w:val="32"/>
        </w:rPr>
        <w:t>4. 飞防</w:t>
      </w:r>
      <w:r>
        <w:rPr>
          <w:rFonts w:hint="eastAsia" w:ascii="仿宋" w:hAnsi="仿宋" w:eastAsia="仿宋" w:cs="仿宋_GB2312"/>
          <w:sz w:val="32"/>
          <w:szCs w:val="32"/>
        </w:rPr>
        <w:t>：</w:t>
      </w:r>
      <w:r>
        <w:rPr>
          <w:rFonts w:hint="eastAsia"/>
          <w:kern w:val="2"/>
          <w:sz w:val="32"/>
          <w:szCs w:val="32"/>
        </w:rPr>
        <w:t>飞机喷药防治美国白蛾等食叶害虫作业。飞防成本低、效果好。</w:t>
      </w:r>
    </w:p>
    <w:p>
      <w:pPr>
        <w:pStyle w:val="2"/>
        <w:ind w:firstLine="640" w:firstLineChars="200"/>
        <w:rPr>
          <w:rFonts w:hint="eastAsia" w:hAnsi="宋体" w:cs="仿宋"/>
          <w:b/>
          <w:sz w:val="32"/>
          <w:szCs w:val="32"/>
        </w:rPr>
      </w:pPr>
      <w:r>
        <w:rPr>
          <w:rFonts w:hint="eastAsia" w:hAnsi="宋体" w:cs="仿宋"/>
          <w:b/>
          <w:sz w:val="32"/>
          <w:szCs w:val="32"/>
        </w:rPr>
        <w:t>九、其他需要说明的事项</w:t>
      </w:r>
    </w:p>
    <w:p>
      <w:pPr>
        <w:pStyle w:val="2"/>
        <w:ind w:firstLine="640" w:firstLineChars="200"/>
        <w:rPr>
          <w:rFonts w:hint="eastAsia" w:hAnsi="宋体" w:cs="仿宋"/>
          <w:sz w:val="32"/>
          <w:szCs w:val="32"/>
        </w:rPr>
      </w:pPr>
      <w:r>
        <w:rPr>
          <w:rFonts w:hint="eastAsia" w:hAnsi="宋体" w:cs="仿宋"/>
          <w:sz w:val="32"/>
          <w:szCs w:val="32"/>
        </w:rPr>
        <w:t>无其他需要说明的事项。</w:t>
      </w:r>
    </w:p>
    <w:p>
      <w:pPr>
        <w:pStyle w:val="2"/>
        <w:tabs>
          <w:tab w:val="left" w:pos="3525"/>
        </w:tabs>
        <w:ind w:left="480" w:leftChars="200" w:firstLine="640" w:firstLineChars="200"/>
        <w:rPr>
          <w:rFonts w:hint="eastAsia" w:ascii="仿宋" w:hAnsi="仿宋" w:eastAsia="仿宋" w:cs="仿宋"/>
          <w:sz w:val="32"/>
          <w:szCs w:val="32"/>
        </w:rPr>
      </w:pPr>
      <w:r>
        <w:rPr>
          <w:rFonts w:ascii="仿宋" w:hAnsi="仿宋" w:eastAsia="仿宋" w:cs="仿宋"/>
          <w:sz w:val="32"/>
          <w:szCs w:val="32"/>
        </w:rPr>
        <w:tab/>
      </w:r>
    </w:p>
    <w:p>
      <w:pPr>
        <w:pStyle w:val="2"/>
        <w:tabs>
          <w:tab w:val="left" w:pos="3525"/>
        </w:tabs>
        <w:ind w:left="480" w:leftChars="200" w:firstLine="640" w:firstLineChars="200"/>
        <w:rPr>
          <w:rFonts w:hint="eastAsia" w:ascii="仿宋" w:hAnsi="仿宋" w:eastAsia="仿宋" w:cs="仿宋"/>
          <w:sz w:val="32"/>
          <w:szCs w:val="32"/>
        </w:rPr>
      </w:pPr>
    </w:p>
    <w:p>
      <w:pPr>
        <w:pStyle w:val="2"/>
        <w:tabs>
          <w:tab w:val="left" w:pos="3525"/>
        </w:tabs>
        <w:ind w:left="480" w:leftChars="200" w:firstLine="640" w:firstLineChars="200"/>
        <w:jc w:val="right"/>
        <w:rPr>
          <w:rFonts w:hint="eastAsia" w:ascii="仿宋" w:hAnsi="仿宋" w:eastAsia="仿宋" w:cs="仿宋"/>
          <w:sz w:val="32"/>
          <w:szCs w:val="32"/>
        </w:rPr>
      </w:pPr>
      <w:r>
        <w:rPr>
          <w:rFonts w:hint="eastAsia" w:ascii="仿宋" w:hAnsi="仿宋" w:eastAsia="仿宋" w:cs="仿宋"/>
          <w:sz w:val="32"/>
          <w:szCs w:val="32"/>
        </w:rPr>
        <w:t>2021年3月9日</w:t>
      </w:r>
    </w:p>
    <w:p>
      <w:pPr>
        <w:jc w:val="center"/>
        <w:rPr>
          <w:rFonts w:hint="eastAsia" w:ascii="仿宋" w:hAnsi="仿宋" w:eastAsia="仿宋" w:cs="仿宋"/>
          <w:sz w:val="32"/>
          <w:szCs w:val="32"/>
        </w:rPr>
      </w:pPr>
      <w:r>
        <w:rPr>
          <w:rFonts w:hint="eastAsia" w:ascii="仿宋" w:hAnsi="仿宋" w:eastAsia="仿宋" w:cs="仿宋"/>
          <w:sz w:val="32"/>
          <w:szCs w:val="32"/>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line="500" w:lineRule="exact"/>
        <w:ind w:firstLine="560"/>
      </w:pPr>
    </w:p>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12620"/>
        </w:tabs>
        <w:bidi w:val="0"/>
        <w:jc w:val="left"/>
        <w:rPr>
          <w:rFonts w:hint="eastAsia"/>
          <w:lang w:val="en-US" w:eastAsia="zh-CN"/>
        </w:rPr>
        <w:sectPr>
          <w:pgSz w:w="16840" w:h="11900" w:orient="landscape"/>
          <w:pgMar w:top="1587" w:right="1134" w:bottom="1361" w:left="1134" w:header="720" w:footer="720" w:gutter="0"/>
          <w:pgNumType w:start="1"/>
          <w:cols w:space="720" w:num="1"/>
        </w:sectPr>
      </w:pPr>
      <w:r>
        <w:rPr>
          <w:rFonts w:hint="eastAsia" w:eastAsia="宋体"/>
          <w:lang w:val="en-US" w:eastAsia="zh-CN"/>
        </w:rPr>
        <w:tab/>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11" w:type="default"/>
          <w:footerReference r:id="rId12"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tbl>
      <w:tblPr>
        <w:tblStyle w:val="6"/>
        <w:tblW w:w="12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200"/>
        <w:gridCol w:w="1800"/>
        <w:gridCol w:w="420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jc w:val="center"/>
        </w:trPr>
        <w:tc>
          <w:tcPr>
            <w:tcW w:w="12750" w:type="dxa"/>
            <w:gridSpan w:val="5"/>
            <w:tcBorders>
              <w:top w:val="nil"/>
              <w:left w:val="nil"/>
              <w:bottom w:val="nil"/>
              <w:right w:val="nil"/>
            </w:tcBorders>
            <w:shd w:val="clear" w:color="auto" w:fill="FFFFFF"/>
            <w:vAlign w:val="center"/>
          </w:tcPr>
          <w:p>
            <w:pPr>
              <w:jc w:val="center"/>
              <w:outlineLvl w:val="3"/>
              <w:rPr>
                <w:rFonts w:hint="eastAsia" w:ascii="宋体" w:hAnsi="宋体" w:eastAsia="宋体" w:cs="宋体"/>
                <w:b/>
                <w:bCs/>
                <w:i w:val="0"/>
                <w:iCs w:val="0"/>
                <w:color w:val="000000"/>
                <w:kern w:val="0"/>
                <w:sz w:val="43"/>
                <w:szCs w:val="43"/>
                <w:u w:val="none"/>
                <w:lang w:val="en-US" w:eastAsia="zh-CN" w:bidi="ar"/>
              </w:rPr>
            </w:pPr>
            <w:bookmarkStart w:id="82"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eastAsia="zh-CN"/>
              </w:rPr>
              <w:t>宁晋</w:t>
            </w:r>
            <w:r>
              <w:rPr>
                <w:rFonts w:ascii="方正小标宋_GBK" w:hAnsi="方正小标宋_GBK" w:eastAsia="方正小标宋_GBK" w:cs="方正小标宋_GBK"/>
                <w:color w:val="000000"/>
                <w:sz w:val="44"/>
              </w:rPr>
              <w:t>县自然资源和规划局本级收支预算</w:t>
            </w:r>
            <w:bookmarkEnd w:id="82"/>
          </w:p>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 xml:space="preserve"> 单位预算收支总表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6750" w:type="dxa"/>
            <w:gridSpan w:val="3"/>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42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8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60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r>
    </w:tbl>
    <w:p>
      <w:pPr>
        <w:jc w:val="both"/>
        <w:sectPr>
          <w:pgSz w:w="16840" w:h="11900" w:orient="landscape"/>
          <w:pgMar w:top="1361" w:right="1020" w:bottom="1134" w:left="1020" w:header="720" w:footer="720" w:gutter="0"/>
          <w:cols w:space="720" w:num="1"/>
        </w:sectPr>
      </w:pPr>
    </w:p>
    <w:tbl>
      <w:tblPr>
        <w:tblStyle w:val="6"/>
        <w:tblW w:w="154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650"/>
        <w:gridCol w:w="3150"/>
        <w:gridCol w:w="1500"/>
        <w:gridCol w:w="1500"/>
        <w:gridCol w:w="1500"/>
        <w:gridCol w:w="795"/>
        <w:gridCol w:w="585"/>
        <w:gridCol w:w="480"/>
        <w:gridCol w:w="720"/>
        <w:gridCol w:w="1125"/>
        <w:gridCol w:w="795"/>
        <w:gridCol w:w="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5465" w:type="dxa"/>
            <w:gridSpan w:val="13"/>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1910" w:type="dxa"/>
            <w:gridSpan w:val="9"/>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1845"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171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8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7500"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1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财政专户收入</w:t>
            </w:r>
          </w:p>
        </w:tc>
        <w:tc>
          <w:tcPr>
            <w:tcW w:w="5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4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6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9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9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1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2"/>
        <w:gridCol w:w="3096"/>
        <w:gridCol w:w="1492"/>
        <w:gridCol w:w="1489"/>
        <w:gridCol w:w="1492"/>
        <w:gridCol w:w="1483"/>
        <w:gridCol w:w="1483"/>
        <w:gridCol w:w="14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750" w:hRule="atLeast"/>
        </w:trPr>
        <w:tc>
          <w:tcPr>
            <w:tcW w:w="14475" w:type="dxa"/>
            <w:gridSpan w:val="9"/>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5"/>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46756.08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60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1500"/>
        <w:gridCol w:w="3900"/>
        <w:gridCol w:w="1500"/>
        <w:gridCol w:w="1500"/>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6050" w:type="dxa"/>
            <w:gridSpan w:val="8"/>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050"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540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990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25276.58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47684.99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sectPr>
          <w:pgSz w:w="16840" w:h="11900" w:orient="landscape"/>
          <w:pgMar w:top="1361" w:right="1020" w:bottom="1134" w:left="1020" w:header="720" w:footer="720" w:gutter="0"/>
          <w:cols w:space="720" w:num="1"/>
        </w:sectPr>
      </w:pPr>
    </w:p>
    <w:tbl>
      <w:tblPr>
        <w:tblStyle w:val="6"/>
        <w:tblW w:w="13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4"/>
        <w:gridCol w:w="1710"/>
        <w:gridCol w:w="3096"/>
        <w:gridCol w:w="2375"/>
        <w:gridCol w:w="1192"/>
        <w:gridCol w:w="1192"/>
        <w:gridCol w:w="1191"/>
        <w:gridCol w:w="23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75" w:type="dxa"/>
            <w:gridSpan w:val="8"/>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075" w:type="dxa"/>
            <w:gridSpan w:val="5"/>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2400" w:type="dxa"/>
            <w:gridSpan w:val="2"/>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24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c>
          <w:tcPr>
            <w:tcW w:w="24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23621.81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22692.90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2082702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城乡社区规划与管理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林业和草原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森林资源培育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森林资源管理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2130234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林业草原防灾减灾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16241.73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15562.46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1735.41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自然资源利用与保护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13360.34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自然资源调查与确权登记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地质矿产资源与环境调查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支出部门经济分类科目</w:t>
            </w:r>
          </w:p>
        </w:tc>
        <w:tc>
          <w:tcPr>
            <w:tcW w:w="900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人员经费</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抚恤金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sectPr>
          <w:pgSz w:w="16840" w:h="11900" w:orient="landscape"/>
          <w:pgMar w:top="1361" w:right="1020" w:bottom="1134" w:left="1020" w:header="720" w:footer="720" w:gutter="0"/>
          <w:cols w:space="720" w:num="1"/>
        </w:sect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5"/>
        <w:gridCol w:w="1714"/>
        <w:gridCol w:w="3096"/>
        <w:gridCol w:w="2975"/>
        <w:gridCol w:w="2970"/>
        <w:gridCol w:w="29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24063.18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19428.67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18965.91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2120806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土地出让业务支出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国有土地收益基金安排的支出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802.11</w:t>
            </w: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725"/>
        <w:gridCol w:w="3000"/>
        <w:gridCol w:w="3000"/>
        <w:gridCol w:w="300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475"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30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支出功能分类科目</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科目编码</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7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注：我单位无国有资本经营预算，空表列示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W w:w="142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3900"/>
        <w:gridCol w:w="2400"/>
        <w:gridCol w:w="2400"/>
        <w:gridCol w:w="2400"/>
        <w:gridCol w:w="2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250" w:type="dxa"/>
            <w:gridSpan w:val="6"/>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50" w:type="dxa"/>
            <w:gridSpan w:val="4"/>
            <w:tcBorders>
              <w:top w:val="nil"/>
              <w:left w:val="nil"/>
              <w:bottom w:val="nil"/>
              <w:right w:val="nil"/>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预算单位编码及名称：[324001]宁晋县自然资源和规划局本级</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400" w:type="dxa"/>
            <w:tcBorders>
              <w:top w:val="nil"/>
              <w:left w:val="nil"/>
              <w:bottom w:val="nil"/>
              <w:right w:val="nil"/>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96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39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18"/>
                <w:szCs w:val="18"/>
                <w:u w:val="none"/>
              </w:rPr>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新河县自然资源和规划局2022年部门预算信息公开情况说明</w:t>
      </w:r>
    </w:p>
    <w:p>
      <w:pPr>
        <w:pStyle w:val="2"/>
        <w:jc w:val="center"/>
        <w:rPr>
          <w:rFonts w:hint="eastAsia" w:hAnsi="宋体" w:cs="宋体"/>
          <w:b/>
          <w:bCs/>
          <w:sz w:val="44"/>
          <w:szCs w:val="44"/>
        </w:rPr>
      </w:pPr>
      <w:r>
        <w:rPr>
          <w:rFonts w:hint="eastAsia" w:hAnsi="宋体" w:cs="宋体"/>
          <w:b/>
          <w:bCs/>
          <w:sz w:val="44"/>
          <w:szCs w:val="44"/>
        </w:rPr>
        <w:t>宁晋县自然资源和规划局</w:t>
      </w:r>
    </w:p>
    <w:p>
      <w:pPr>
        <w:pStyle w:val="2"/>
        <w:jc w:val="center"/>
        <w:rPr>
          <w:rFonts w:hint="eastAsia" w:hAnsi="宋体" w:cs="宋体"/>
          <w:b/>
          <w:bCs/>
          <w:sz w:val="44"/>
          <w:szCs w:val="44"/>
        </w:rPr>
      </w:pPr>
      <w:r>
        <w:rPr>
          <w:rFonts w:hint="eastAsia" w:hAnsi="宋体" w:eastAsia="宋体" w:cs="宋体"/>
          <w:b/>
          <w:bCs/>
          <w:sz w:val="44"/>
          <w:szCs w:val="44"/>
          <w:lang w:eastAsia="zh-CN"/>
        </w:rPr>
        <w:t>单位</w:t>
      </w:r>
      <w:r>
        <w:rPr>
          <w:rFonts w:hint="eastAsia" w:hAnsi="宋体" w:cs="宋体"/>
          <w:b/>
          <w:bCs/>
          <w:sz w:val="44"/>
          <w:szCs w:val="44"/>
        </w:rPr>
        <w:t>预算公开内容</w:t>
      </w:r>
    </w:p>
    <w:p>
      <w:pPr>
        <w:pStyle w:val="2"/>
        <w:ind w:firstLine="600" w:firstLineChars="200"/>
        <w:rPr>
          <w:rFonts w:hint="eastAsia" w:hAnsi="宋体" w:cs="宋体"/>
          <w:bCs/>
          <w:sz w:val="30"/>
          <w:szCs w:val="30"/>
        </w:rPr>
      </w:pPr>
      <w:r>
        <w:rPr>
          <w:rFonts w:hint="eastAsia" w:hAnsi="宋体" w:cs="宋体"/>
          <w:bCs/>
          <w:sz w:val="30"/>
          <w:szCs w:val="30"/>
        </w:rPr>
        <w:t>按照</w:t>
      </w:r>
      <w:r>
        <w:rPr>
          <w:rFonts w:hint="eastAsia" w:hAnsi="宋体" w:eastAsia="宋体" w:cs="宋体"/>
          <w:bCs/>
          <w:sz w:val="30"/>
          <w:szCs w:val="30"/>
          <w:lang w:eastAsia="zh-CN"/>
        </w:rPr>
        <w:t>《中华人民共和国预算法》</w:t>
      </w:r>
      <w:r>
        <w:rPr>
          <w:rFonts w:hint="eastAsia" w:hAnsi="宋体" w:cs="宋体"/>
          <w:bCs/>
          <w:sz w:val="30"/>
          <w:szCs w:val="30"/>
        </w:rPr>
        <w:t>、《地方预算公开操作规程》和《河北省省级预算公开办法》规定，现将宁晋县国土资源局2021年部门预算公开如下：</w:t>
      </w:r>
    </w:p>
    <w:p>
      <w:pPr>
        <w:pStyle w:val="2"/>
        <w:ind w:firstLine="200"/>
        <w:rPr>
          <w:rFonts w:hint="eastAsia" w:hAnsi="宋体" w:cs="宋体"/>
          <w:b/>
          <w:bCs/>
          <w:sz w:val="30"/>
          <w:szCs w:val="30"/>
        </w:rPr>
      </w:pPr>
      <w:r>
        <w:rPr>
          <w:rFonts w:hint="eastAsia" w:hAnsi="宋体" w:cs="宋体"/>
          <w:bCs/>
          <w:sz w:val="30"/>
          <w:szCs w:val="30"/>
        </w:rPr>
        <w:t xml:space="preserve"> </w:t>
      </w:r>
      <w:r>
        <w:rPr>
          <w:rFonts w:hint="eastAsia" w:hAnsi="宋体" w:cs="宋体"/>
          <w:b/>
          <w:bCs/>
          <w:sz w:val="30"/>
          <w:szCs w:val="30"/>
        </w:rPr>
        <w:t xml:space="preserve"> 一、</w:t>
      </w:r>
      <w:r>
        <w:rPr>
          <w:rFonts w:hint="eastAsia" w:hAnsi="宋体" w:eastAsia="宋体" w:cs="宋体"/>
          <w:b/>
          <w:bCs/>
          <w:sz w:val="30"/>
          <w:szCs w:val="30"/>
          <w:lang w:eastAsia="zh-CN"/>
        </w:rPr>
        <w:t>单位</w:t>
      </w:r>
      <w:r>
        <w:rPr>
          <w:rFonts w:hint="eastAsia" w:hAnsi="宋体" w:cs="宋体"/>
          <w:b/>
          <w:bCs/>
          <w:sz w:val="30"/>
          <w:szCs w:val="30"/>
        </w:rPr>
        <w:t>职责、机构设置等基本情况</w:t>
      </w:r>
    </w:p>
    <w:p>
      <w:pPr>
        <w:pStyle w:val="2"/>
        <w:ind w:firstLine="200"/>
        <w:rPr>
          <w:rFonts w:hint="eastAsia" w:hAnsi="宋体" w:cs="宋体"/>
          <w:b/>
          <w:bCs/>
          <w:sz w:val="30"/>
          <w:szCs w:val="30"/>
        </w:rPr>
      </w:pPr>
      <w:r>
        <w:rPr>
          <w:rFonts w:hint="eastAsia" w:hAnsi="宋体" w:cs="宋体"/>
          <w:bCs/>
          <w:sz w:val="30"/>
          <w:szCs w:val="30"/>
        </w:rPr>
        <w:t xml:space="preserve">   </w:t>
      </w:r>
      <w:r>
        <w:rPr>
          <w:rFonts w:hint="eastAsia" w:hAnsi="宋体" w:cs="宋体"/>
          <w:b/>
          <w:bCs/>
          <w:sz w:val="30"/>
          <w:szCs w:val="30"/>
        </w:rPr>
        <w:t>㈠</w:t>
      </w:r>
      <w:r>
        <w:rPr>
          <w:rFonts w:hint="eastAsia" w:hAnsi="宋体" w:eastAsia="宋体" w:cs="宋体"/>
          <w:b/>
          <w:bCs/>
          <w:sz w:val="30"/>
          <w:szCs w:val="30"/>
          <w:lang w:eastAsia="zh-CN"/>
        </w:rPr>
        <w:t>单位</w:t>
      </w:r>
      <w:r>
        <w:rPr>
          <w:rFonts w:hint="eastAsia" w:hAnsi="宋体" w:cs="宋体"/>
          <w:b/>
          <w:bCs/>
          <w:sz w:val="30"/>
          <w:szCs w:val="30"/>
        </w:rPr>
        <w:t>职责</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负责全县自然资源统一确权登记工作。贯彻执行国家和省、市各类自然资源和不动产统一确权登记、权籍调查、不动产测绘、争议调处、成果应用的制度、标准、规范。负责全县自然资源和不动产登记信息管理基础</w:t>
      </w:r>
      <w:r>
        <w:rPr>
          <w:rFonts w:hint="eastAsia" w:ascii="仿宋_GB2312" w:hAnsi="仿宋_GB2312" w:eastAsia="仿宋_GB2312" w:cs="仿宋_GB2312"/>
          <w:sz w:val="32"/>
          <w:szCs w:val="32"/>
          <w:lang w:eastAsia="zh-CN"/>
        </w:rPr>
        <w:t>平台建设</w:t>
      </w:r>
      <w:r>
        <w:rPr>
          <w:rFonts w:hint="eastAsia" w:ascii="仿宋_GB2312" w:hAnsi="仿宋_GB2312" w:eastAsia="仿宋_GB2312" w:cs="仿宋_GB2312"/>
          <w:sz w:val="32"/>
          <w:szCs w:val="32"/>
        </w:rPr>
        <w:t>和维护。负责自然资源和不动产登记资料收集、整理、共享、汇交管理等。负责全县自然资源和不动产确权登记工作。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（十）负责管理全县地质勘查行业和地质工作。编制地质勘查规划并监督检查执行情况。管理县级地质勘查项目。组织实施重大地质矿产勘查专项。负责古生物化石的监督管理。</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（十五）组织开展全县自然资源和规划及林业领域对外交流合作。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（十六）查处全县自然资源开发利用和国土空间规划及测绘和林业领域重大违法案件。负责有关行政执法工作。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（十七）负责国土空间规划的编制、审查、实施、修改工作。负责乡村建设规划编制和实施。负责乡村建筑风貌规划管理工作。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（十八）负责全县规划设计单位资质管理，监督注册规划师执业行为。负责自然资源和城乡规划档案的相关管理工作。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（十九）负责全县林业和草原及其生态保护修复的监督管理，执行林业和草原及其生态保护修复的政策、规划、地方标准。组织开展全县森林、草原、湿地、荒漠和陆生野生动植物资源动态监测与评价。</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（二十二）负责监督管理全县荒漠化防治工作。组织开展荒漠调查，组织沙尘暴灾害预测预报和应急处置。</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（二十六）执行林业和草原资源优化配置及木材利用政策，拟订相关林业产业地方标准并监督实施，组织、指导林产品质量监督，指导生态扶贫相关工作。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pPr>
        <w:spacing w:line="580" w:lineRule="exact"/>
        <w:ind w:firstLine="616" w:firstLineChars="200"/>
        <w:rPr>
          <w:rFonts w:ascii="仿宋_GB2312" w:hAnsi="仿宋_GB2312" w:eastAsia="仿宋_GB2312" w:cs="仿宋_GB2312"/>
          <w:color w:val="FF0000"/>
          <w:sz w:val="32"/>
          <w:szCs w:val="32"/>
        </w:rPr>
      </w:pPr>
      <w:r>
        <w:rPr>
          <w:rFonts w:hint="eastAsia" w:ascii="仿宋_GB2312" w:hAnsi="仿宋_GB2312" w:eastAsia="仿宋_GB2312" w:cs="仿宋_GB2312"/>
          <w:spacing w:val="-6"/>
          <w:sz w:val="32"/>
          <w:szCs w:val="32"/>
        </w:rPr>
        <w:t>（三十）负责全县林业和草原科技、教育和外事工作，负责全县林业和草原人才队伍建设，组织实施林业和草原国际交流与合作事务，承担湿地、防治荒漠化、濒危野生动植物等国</w:t>
      </w:r>
      <w:r>
        <w:rPr>
          <w:rFonts w:hint="eastAsia" w:ascii="仿宋_GB2312" w:hAnsi="仿宋_GB2312" w:eastAsia="仿宋_GB2312" w:cs="仿宋_GB2312"/>
          <w:sz w:val="32"/>
          <w:szCs w:val="32"/>
        </w:rPr>
        <w:t>际公约履约工作。</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（三十一）完成县委、县政府交办的其他任务。</w:t>
      </w:r>
    </w:p>
    <w:p>
      <w:pPr>
        <w:jc w:val="center"/>
        <w:outlineLvl w:val="0"/>
        <w:rPr>
          <w:rFonts w:eastAsia="方正小标宋_GBK"/>
          <w:b/>
          <w:bCs/>
          <w:sz w:val="32"/>
        </w:rPr>
      </w:pPr>
      <w:r>
        <w:rPr>
          <w:rFonts w:hint="eastAsia" w:eastAsia="方正小标宋_GBK"/>
          <w:b/>
          <w:bCs/>
          <w:sz w:val="32"/>
        </w:rPr>
        <w:t>自然资源和规划局</w:t>
      </w:r>
      <w:r>
        <w:rPr>
          <w:rFonts w:hint="eastAsia" w:eastAsia="方正小标宋_GBK"/>
          <w:b/>
          <w:bCs/>
          <w:sz w:val="32"/>
          <w:lang w:eastAsia="zh-CN"/>
        </w:rPr>
        <w:t>单位</w:t>
      </w:r>
      <w:r>
        <w:rPr>
          <w:rFonts w:hint="eastAsia" w:eastAsia="方正小标宋_GBK"/>
          <w:b/>
          <w:bCs/>
          <w:sz w:val="32"/>
        </w:rPr>
        <w:t>机构设置情况</w:t>
      </w:r>
    </w:p>
    <w:tbl>
      <w:tblPr>
        <w:tblStyle w:val="6"/>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eastAsia="方正书宋_GBK"/>
                <w:b/>
              </w:rPr>
            </w:pPr>
            <w:r>
              <w:rPr>
                <w:rFonts w:eastAsia="方正书宋_GBK"/>
                <w:b/>
              </w:rPr>
              <w:t>单位名称</w:t>
            </w:r>
          </w:p>
        </w:tc>
        <w:tc>
          <w:tcPr>
            <w:tcW w:w="1134" w:type="dxa"/>
            <w:vMerge w:val="restart"/>
            <w:noWrap w:val="0"/>
            <w:vAlign w:val="center"/>
          </w:tcPr>
          <w:p>
            <w:pPr>
              <w:spacing w:line="300" w:lineRule="exact"/>
              <w:jc w:val="center"/>
              <w:rPr>
                <w:rFonts w:eastAsia="方正书宋_GBK"/>
                <w:b/>
              </w:rPr>
            </w:pPr>
            <w:r>
              <w:rPr>
                <w:rFonts w:eastAsia="方正书宋_GBK"/>
                <w:b/>
              </w:rPr>
              <w:t>单位性质</w:t>
            </w:r>
          </w:p>
        </w:tc>
        <w:tc>
          <w:tcPr>
            <w:tcW w:w="1276" w:type="dxa"/>
            <w:vMerge w:val="restart"/>
            <w:noWrap w:val="0"/>
            <w:vAlign w:val="center"/>
          </w:tcPr>
          <w:p>
            <w:pPr>
              <w:spacing w:line="300" w:lineRule="exact"/>
              <w:jc w:val="center"/>
              <w:rPr>
                <w:rFonts w:eastAsia="方正书宋_GBK"/>
                <w:b/>
              </w:rPr>
            </w:pPr>
            <w:r>
              <w:rPr>
                <w:rFonts w:eastAsia="方正书宋_GBK"/>
                <w:b/>
              </w:rPr>
              <w:t>单位规格</w:t>
            </w:r>
          </w:p>
        </w:tc>
        <w:tc>
          <w:tcPr>
            <w:tcW w:w="2902" w:type="dxa"/>
            <w:vMerge w:val="restart"/>
            <w:noWrap w:val="0"/>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pPr>
          </w:p>
        </w:tc>
        <w:tc>
          <w:tcPr>
            <w:tcW w:w="1134" w:type="dxa"/>
            <w:vMerge w:val="continue"/>
            <w:noWrap w:val="0"/>
            <w:vAlign w:val="center"/>
          </w:tcPr>
          <w:p>
            <w:pPr>
              <w:spacing w:line="300" w:lineRule="exact"/>
              <w:jc w:val="left"/>
              <w:outlineLvl w:val="0"/>
            </w:pPr>
          </w:p>
        </w:tc>
        <w:tc>
          <w:tcPr>
            <w:tcW w:w="1276" w:type="dxa"/>
            <w:vMerge w:val="continue"/>
            <w:noWrap w:val="0"/>
            <w:vAlign w:val="center"/>
          </w:tcPr>
          <w:p>
            <w:pPr>
              <w:spacing w:line="300" w:lineRule="exact"/>
              <w:jc w:val="left"/>
              <w:outlineLvl w:val="0"/>
            </w:pPr>
          </w:p>
        </w:tc>
        <w:tc>
          <w:tcPr>
            <w:tcW w:w="2902" w:type="dxa"/>
            <w:vMerge w:val="continue"/>
            <w:noWrap w:val="0"/>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宁晋县自然资源和规划局</w:t>
            </w:r>
          </w:p>
        </w:tc>
        <w:tc>
          <w:tcPr>
            <w:tcW w:w="1134" w:type="dxa"/>
            <w:noWrap w:val="0"/>
            <w:vAlign w:val="center"/>
          </w:tcPr>
          <w:p>
            <w:pPr>
              <w:spacing w:line="300" w:lineRule="exact"/>
              <w:jc w:val="center"/>
              <w:rPr>
                <w:rFonts w:eastAsia="方正书宋_GBK"/>
              </w:rPr>
            </w:pPr>
            <w:r>
              <w:rPr>
                <w:rFonts w:hint="eastAsia" w:ascii="方正书宋_GBK" w:eastAsia="方正书宋_GBK"/>
              </w:rPr>
              <w:t>行政</w:t>
            </w:r>
          </w:p>
        </w:tc>
        <w:tc>
          <w:tcPr>
            <w:tcW w:w="1276" w:type="dxa"/>
            <w:noWrap w:val="0"/>
            <w:vAlign w:val="center"/>
          </w:tcPr>
          <w:p>
            <w:pPr>
              <w:spacing w:line="300" w:lineRule="exact"/>
              <w:jc w:val="center"/>
              <w:rPr>
                <w:rFonts w:eastAsia="方正书宋_GBK"/>
              </w:rPr>
            </w:pPr>
            <w:r>
              <w:rPr>
                <w:rFonts w:hint="eastAsia" w:ascii="方正书宋_GBK" w:eastAsia="方正书宋_GBK"/>
              </w:rPr>
              <w:t>正科级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宁晋县土地储备中心</w:t>
            </w:r>
          </w:p>
        </w:tc>
        <w:tc>
          <w:tcPr>
            <w:tcW w:w="1134" w:type="dxa"/>
            <w:noWrap w:val="0"/>
            <w:vAlign w:val="center"/>
          </w:tcPr>
          <w:p>
            <w:pPr>
              <w:spacing w:line="300" w:lineRule="exact"/>
              <w:jc w:val="center"/>
              <w:rPr>
                <w:rFonts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eastAsia="方正书宋_GBK"/>
              </w:rPr>
            </w:pPr>
            <w:r>
              <w:rPr>
                <w:rFonts w:hint="eastAsia" w:ascii="方正书宋_GBK" w:eastAsia="方正书宋_GBK"/>
              </w:rPr>
              <w:t>副科级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国土资源执法监察大队</w:t>
            </w:r>
          </w:p>
        </w:tc>
        <w:tc>
          <w:tcPr>
            <w:tcW w:w="1134" w:type="dxa"/>
            <w:noWrap w:val="0"/>
            <w:vAlign w:val="center"/>
          </w:tcPr>
          <w:p>
            <w:pPr>
              <w:spacing w:line="300" w:lineRule="exact"/>
              <w:ind w:firstLine="240" w:firstLineChars="100"/>
              <w:jc w:val="left"/>
              <w:rPr>
                <w:rFonts w:eastAsia="方正书宋_GBK"/>
              </w:rPr>
            </w:pPr>
            <w:r>
              <w:rPr>
                <w:rFonts w:hint="eastAsia" w:ascii="方正书宋_GBK" w:eastAsia="方正书宋_GBK"/>
              </w:rPr>
              <w:t>事业</w:t>
            </w:r>
          </w:p>
        </w:tc>
        <w:tc>
          <w:tcPr>
            <w:tcW w:w="1276" w:type="dxa"/>
            <w:noWrap w:val="0"/>
            <w:vAlign w:val="center"/>
          </w:tcPr>
          <w:p>
            <w:pPr>
              <w:spacing w:line="300" w:lineRule="exact"/>
              <w:ind w:firstLine="240" w:firstLineChars="100"/>
              <w:jc w:val="left"/>
              <w:rPr>
                <w:rFonts w:eastAsia="方正书宋_GBK"/>
              </w:rPr>
            </w:pPr>
            <w:r>
              <w:rPr>
                <w:rFonts w:hint="eastAsia" w:ascii="方正书宋_GBK" w:eastAsia="方正书宋_GBK"/>
              </w:rPr>
              <w:t>正股级</w:t>
            </w:r>
          </w:p>
        </w:tc>
        <w:tc>
          <w:tcPr>
            <w:tcW w:w="2902" w:type="dxa"/>
            <w:noWrap w:val="0"/>
            <w:vAlign w:val="center"/>
          </w:tcPr>
          <w:p>
            <w:pPr>
              <w:spacing w:line="300" w:lineRule="exact"/>
              <w:ind w:firstLine="480" w:firstLineChars="200"/>
              <w:jc w:val="left"/>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宁晋县土地整治中心</w:t>
            </w:r>
          </w:p>
        </w:tc>
        <w:tc>
          <w:tcPr>
            <w:tcW w:w="1134" w:type="dxa"/>
            <w:noWrap w:val="0"/>
            <w:vAlign w:val="center"/>
          </w:tcPr>
          <w:p>
            <w:pPr>
              <w:spacing w:line="300" w:lineRule="exact"/>
              <w:jc w:val="center"/>
              <w:rPr>
                <w:rFonts w:eastAsia="方正书宋_GBK"/>
              </w:rPr>
            </w:pPr>
            <w:r>
              <w:rPr>
                <w:rFonts w:hint="eastAsia" w:eastAsia="方正书宋_GBK"/>
              </w:rPr>
              <w:t>事业</w:t>
            </w:r>
          </w:p>
        </w:tc>
        <w:tc>
          <w:tcPr>
            <w:tcW w:w="1276" w:type="dxa"/>
            <w:noWrap w:val="0"/>
            <w:vAlign w:val="center"/>
          </w:tcPr>
          <w:p>
            <w:pPr>
              <w:spacing w:line="300" w:lineRule="exact"/>
              <w:jc w:val="center"/>
              <w:rPr>
                <w:rFonts w:eastAsia="方正书宋_GBK"/>
              </w:rPr>
            </w:pPr>
            <w:r>
              <w:rPr>
                <w:rFonts w:hint="eastAsia" w:eastAsia="方正书宋_GBK"/>
              </w:rPr>
              <w:t>正股长</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宁晋县凤凰管理所</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宁晋县河渠管理所</w:t>
            </w:r>
          </w:p>
        </w:tc>
        <w:tc>
          <w:tcPr>
            <w:tcW w:w="1134" w:type="dxa"/>
            <w:noWrap w:val="0"/>
            <w:vAlign w:val="center"/>
          </w:tcPr>
          <w:p>
            <w:pPr>
              <w:spacing w:line="300" w:lineRule="exact"/>
              <w:jc w:val="center"/>
              <w:rPr>
                <w:rFonts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eastAsia="方正书宋_GBK"/>
              </w:rPr>
            </w:pPr>
            <w:r>
              <w:rPr>
                <w:rFonts w:hint="eastAsia" w:ascii="方正书宋_GBK" w:eastAsia="方正书宋_GBK"/>
              </w:rPr>
              <w:t>正股级</w:t>
            </w:r>
          </w:p>
        </w:tc>
        <w:tc>
          <w:tcPr>
            <w:tcW w:w="2902" w:type="dxa"/>
            <w:noWrap w:val="0"/>
            <w:vAlign w:val="center"/>
          </w:tcPr>
          <w:p>
            <w:pPr>
              <w:spacing w:line="300" w:lineRule="exact"/>
              <w:jc w:val="center"/>
              <w:rPr>
                <w:rFonts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林业技术推广中心</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宁晋县林业行政综合执法队</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宁晋县林果病虫害防治检疫站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宁晋县林木种苗站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宁晋县林业技术推广区域站（凤凰站、北鱼站、贾家口站、四芝兰站、苏家庄站）</w:t>
            </w:r>
          </w:p>
        </w:tc>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2902"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bl>
    <w:p>
      <w:pPr>
        <w:pStyle w:val="2"/>
        <w:ind w:firstLine="640" w:firstLineChars="200"/>
        <w:rPr>
          <w:rFonts w:hint="eastAsia" w:hAnsi="宋体" w:cs="仿宋"/>
          <w:b/>
          <w:sz w:val="32"/>
          <w:szCs w:val="32"/>
        </w:rPr>
      </w:pPr>
      <w:r>
        <w:rPr>
          <w:rFonts w:hint="eastAsia" w:hAnsi="宋体" w:cs="宋体"/>
          <w:b/>
          <w:bCs/>
          <w:sz w:val="32"/>
          <w:szCs w:val="32"/>
        </w:rPr>
        <w:t>二、</w:t>
      </w:r>
      <w:r>
        <w:rPr>
          <w:rFonts w:hint="eastAsia" w:hAnsi="宋体" w:eastAsia="宋体" w:cs="宋体"/>
          <w:b/>
          <w:bCs/>
          <w:sz w:val="32"/>
          <w:szCs w:val="32"/>
          <w:lang w:eastAsia="zh-CN"/>
        </w:rPr>
        <w:t>单位</w:t>
      </w:r>
      <w:r>
        <w:rPr>
          <w:rFonts w:hint="eastAsia" w:hAnsi="宋体" w:cs="仿宋"/>
          <w:b/>
          <w:sz w:val="32"/>
          <w:szCs w:val="32"/>
        </w:rPr>
        <w:t>预算安排总体情况</w:t>
      </w:r>
    </w:p>
    <w:p>
      <w:pPr>
        <w:pStyle w:val="2"/>
        <w:ind w:firstLine="640" w:firstLineChars="200"/>
        <w:rPr>
          <w:rFonts w:hint="eastAsia" w:hAnsi="宋体" w:cs="宋体"/>
          <w:sz w:val="32"/>
          <w:szCs w:val="32"/>
        </w:rPr>
      </w:pPr>
      <w:r>
        <w:rPr>
          <w:rFonts w:hint="eastAsia" w:hAnsi="宋体" w:cs="宋体"/>
          <w:sz w:val="32"/>
          <w:szCs w:val="32"/>
        </w:rPr>
        <w:t>根据县财政局（关于2021年县级部门预算的批复）（宁财字【2021】19号的文件要求，2021年预算总收入为47684.99万元，较2020年预算总收入（25254.13万元）增加22430.86万元，主要原因是2021年国有土地使用权出让收入增加，致使土地出让需要列的成本增加。其中，2021年一般公共预算拨款为23621.81万元，较2020年一般公共预算（6794.45万元）增加16827.36万元，主要原因是造林项目支出增加、宁北街道办事处增加了征地费用。2021年基金预算拨款为24063.18万元，较2020年基金预算（18459.68万元）增加5603.5万元，主要原因是土地出让列支成本增加。2021年自然资源和规划部门预算总支出47684.99万元，较2020年预算总支出（25254.13万元）增加了22430.86万元，主要原因是2021年国有土地使用权出让收入增加，致使土地出让需要列的成本增加，其中，2021年部门预算基本支出是928.91万元，较2020年部门预算基本支出是（989.07万元）减少60.16万元，主要是在职人员减少（包括：人员经费支出是844.52万元，日常公用经费支出是84.39万元，较2020年人员经费903.24万元，减少58.72万元，日常公用经费支出85.83万元，减少1.44万元），2021年部门预算项目支出46756.08万元，较2020年部门预算项目支出（24265.05万元）增加了22491.03万元，主要原因是土地出让成本增加、造林项目支出增加、宁北街道办事处增加了征地费用。</w:t>
      </w:r>
    </w:p>
    <w:p>
      <w:pPr>
        <w:pStyle w:val="2"/>
        <w:ind w:firstLine="640" w:firstLineChars="200"/>
        <w:rPr>
          <w:rFonts w:hint="eastAsia" w:hAnsi="宋体" w:cs="宋体"/>
          <w:b/>
          <w:sz w:val="32"/>
          <w:szCs w:val="32"/>
        </w:rPr>
      </w:pPr>
      <w:r>
        <w:rPr>
          <w:rFonts w:hint="eastAsia" w:hAnsi="宋体" w:cs="宋体"/>
          <w:b/>
          <w:sz w:val="32"/>
          <w:szCs w:val="32"/>
        </w:rPr>
        <w:t>三、机关运行经费预算安排情况</w:t>
      </w:r>
    </w:p>
    <w:p>
      <w:pPr>
        <w:widowControl/>
        <w:ind w:firstLine="640"/>
        <w:jc w:val="left"/>
        <w:rPr>
          <w:rFonts w:hint="eastAsia" w:ascii="宋体" w:hAnsi="宋体" w:cs="宋体"/>
          <w:kern w:val="0"/>
          <w:sz w:val="32"/>
          <w:szCs w:val="32"/>
          <w:lang w:bidi="ar"/>
        </w:rPr>
      </w:pPr>
      <w:r>
        <w:rPr>
          <w:rFonts w:hint="eastAsia" w:ascii="宋体" w:hAnsi="宋体" w:cs="宋体"/>
          <w:kern w:val="0"/>
          <w:sz w:val="32"/>
          <w:szCs w:val="32"/>
          <w:lang w:bidi="ar"/>
        </w:rPr>
        <w:t>我单位2021年日常公用经费共计安排84.39万元，较2020年</w:t>
      </w:r>
      <w:r>
        <w:rPr>
          <w:rFonts w:hint="eastAsia" w:hAnsi="宋体" w:cs="宋体"/>
          <w:sz w:val="32"/>
          <w:szCs w:val="32"/>
        </w:rPr>
        <w:t>85.83万元，减少1.44万元</w:t>
      </w:r>
      <w:r>
        <w:rPr>
          <w:rFonts w:hint="eastAsia" w:ascii="宋体" w:hAnsi="宋体" w:cs="宋体"/>
          <w:kern w:val="0"/>
          <w:sz w:val="32"/>
          <w:szCs w:val="32"/>
          <w:lang w:bidi="ar"/>
        </w:rPr>
        <w:t>。</w:t>
      </w:r>
      <w:r>
        <w:rPr>
          <w:rFonts w:hint="eastAsia" w:hAnsi="宋体" w:cs="宋体"/>
          <w:sz w:val="32"/>
          <w:szCs w:val="32"/>
        </w:rPr>
        <w:t>具体安排：办公费4.8万元，水费0.41万元，电费0.74万元，邮电费17.55万元，差旅费5.49万元，维修（护）费0.49，福利费8.26万元，公务用车运行维护费9.5万元，其他交通费用26.1万元，公务接待费0.47万元，工会经费6.33万元，其他商品服务支出4.25万元。这些费用主要</w:t>
      </w:r>
      <w:r>
        <w:rPr>
          <w:rFonts w:hint="eastAsia" w:ascii="宋体" w:hAnsi="宋体" w:cs="宋体"/>
          <w:kern w:val="0"/>
          <w:sz w:val="32"/>
          <w:szCs w:val="32"/>
          <w:lang w:bidi="ar"/>
        </w:rPr>
        <w:t>用于机关日常业务开展的支出。</w:t>
      </w:r>
    </w:p>
    <w:p>
      <w:pPr>
        <w:pStyle w:val="2"/>
        <w:ind w:firstLine="640" w:firstLineChars="200"/>
        <w:rPr>
          <w:rFonts w:hint="eastAsia" w:hAnsi="宋体" w:cs="宋体"/>
          <w:b/>
          <w:sz w:val="32"/>
          <w:szCs w:val="32"/>
        </w:rPr>
      </w:pPr>
      <w:r>
        <w:rPr>
          <w:rFonts w:hint="eastAsia" w:hAnsi="宋体" w:cs="宋体"/>
          <w:b/>
          <w:sz w:val="32"/>
          <w:szCs w:val="32"/>
        </w:rPr>
        <w:t>四、财政拨款“三公”经费预算安排情况</w:t>
      </w:r>
    </w:p>
    <w:p>
      <w:pPr>
        <w:pStyle w:val="2"/>
        <w:ind w:firstLine="640" w:firstLineChars="200"/>
        <w:rPr>
          <w:rFonts w:hint="eastAsia" w:hAnsi="宋体" w:cs="宋体"/>
          <w:sz w:val="32"/>
          <w:szCs w:val="32"/>
        </w:rPr>
      </w:pPr>
      <w:r>
        <w:rPr>
          <w:rFonts w:hint="eastAsia" w:hAnsi="宋体" w:cs="宋体"/>
          <w:sz w:val="32"/>
          <w:szCs w:val="32"/>
        </w:rPr>
        <w:t>2020年“三公”经费为59.98万元，2021年“三公”经费预算54.97万元，较2020年（59.98万元）减少5.01万元，主要原因是遵循厉行节约的原则，降低公务用车运行费用。</w:t>
      </w:r>
    </w:p>
    <w:p>
      <w:pPr>
        <w:pStyle w:val="2"/>
        <w:ind w:firstLine="640" w:firstLineChars="200"/>
        <w:rPr>
          <w:rFonts w:hint="eastAsia" w:hAnsi="宋体" w:cs="宋体"/>
          <w:b/>
          <w:sz w:val="32"/>
          <w:szCs w:val="32"/>
        </w:rPr>
      </w:pPr>
      <w:r>
        <w:rPr>
          <w:rFonts w:hint="eastAsia" w:hAnsi="宋体" w:cs="宋体"/>
          <w:b/>
          <w:sz w:val="32"/>
          <w:szCs w:val="32"/>
        </w:rPr>
        <w:t>五、绩效预算信息情况</w:t>
      </w:r>
    </w:p>
    <w:p>
      <w:pPr>
        <w:pStyle w:val="2"/>
        <w:ind w:firstLine="640" w:firstLineChars="200"/>
        <w:rPr>
          <w:rFonts w:hint="eastAsia" w:hAnsi="宋体" w:cs="宋体"/>
          <w:b/>
          <w:sz w:val="32"/>
          <w:szCs w:val="32"/>
        </w:rPr>
      </w:pPr>
      <w:r>
        <w:rPr>
          <w:rFonts w:hint="eastAsia" w:hAnsi="宋体" w:cs="宋体"/>
          <w:b/>
          <w:sz w:val="32"/>
          <w:szCs w:val="32"/>
        </w:rPr>
        <w:t>总体目标：</w:t>
      </w:r>
    </w:p>
    <w:p>
      <w:pPr>
        <w:spacing w:line="500" w:lineRule="exact"/>
        <w:ind w:firstLine="560" w:firstLineChars="200"/>
        <w:jc w:val="left"/>
        <w:rPr>
          <w:rFonts w:eastAsia="方正仿宋_GBK"/>
          <w:sz w:val="28"/>
        </w:rPr>
      </w:pPr>
      <w:r>
        <w:rPr>
          <w:rFonts w:hint="eastAsia" w:eastAsia="方正仿宋_GBK"/>
          <w:sz w:val="28"/>
        </w:rPr>
        <w:t>1</w:t>
      </w:r>
      <w:r>
        <w:rPr>
          <w:rFonts w:eastAsia="方正仿宋_GBK"/>
          <w:sz w:val="28"/>
        </w:rPr>
        <w:t>、实现基本农田面积不减少，质量有提高，各行业合理用地需求得到保障，土地节约集约利用水平进一步提高，保证全省耕地占补平衡。加强地质灾害防治力度和环境治理，按规定推进矿产资源管理并加强基础测绘管理工作，确保基础测绘按照规划和计划如期完成，进一步加大执法监督力度。做好国土资源相关综合性事务管理，保证行政工作高效有序运行。</w:t>
      </w:r>
    </w:p>
    <w:p>
      <w:pPr>
        <w:spacing w:line="500" w:lineRule="exact"/>
        <w:ind w:firstLine="560" w:firstLineChars="200"/>
        <w:jc w:val="left"/>
        <w:rPr>
          <w:rFonts w:eastAsia="方正仿宋_GBK"/>
          <w:sz w:val="28"/>
        </w:rPr>
      </w:pPr>
      <w:r>
        <w:rPr>
          <w:rFonts w:hint="eastAsia" w:eastAsia="方正仿宋_GBK"/>
          <w:sz w:val="28"/>
        </w:rPr>
        <w:t>2</w:t>
      </w:r>
      <w:r>
        <w:rPr>
          <w:rFonts w:eastAsia="方正仿宋_GBK"/>
          <w:sz w:val="28"/>
        </w:rPr>
        <w:t>、按照县委、县政府工作部署，林业局深入学习贯彻</w:t>
      </w:r>
      <w:r>
        <w:rPr>
          <w:rFonts w:hint="eastAsia" w:eastAsia="方正仿宋_GBK"/>
          <w:sz w:val="28"/>
          <w:lang w:eastAsia="zh-CN"/>
        </w:rPr>
        <w:t>党的十九大精神</w:t>
      </w:r>
      <w:r>
        <w:rPr>
          <w:rFonts w:eastAsia="方正仿宋_GBK"/>
          <w:sz w:val="28"/>
        </w:rPr>
        <w:t>，牢固树立“绿水青山就是金山银山”的理念，围绕创建森林城市总目标，大力弘扬塞罕坝精神，推进美丽宁晋建设。2021年重点抓好以下几项工作：</w:t>
      </w:r>
    </w:p>
    <w:p>
      <w:pPr>
        <w:spacing w:line="500" w:lineRule="exact"/>
        <w:ind w:firstLine="560" w:firstLineChars="200"/>
        <w:jc w:val="left"/>
        <w:rPr>
          <w:rFonts w:eastAsia="方正仿宋_GBK"/>
          <w:sz w:val="28"/>
        </w:rPr>
      </w:pPr>
      <w:r>
        <w:rPr>
          <w:rFonts w:hint="eastAsia" w:ascii="宋体" w:hAnsi="宋体" w:cs="宋体"/>
          <w:sz w:val="28"/>
        </w:rPr>
        <w:t>⑴</w:t>
      </w:r>
      <w:r>
        <w:rPr>
          <w:rFonts w:eastAsia="方正仿宋_GBK"/>
          <w:sz w:val="28"/>
        </w:rPr>
        <w:t>完成市委市政府下达的造林任务。</w:t>
      </w:r>
    </w:p>
    <w:p>
      <w:pPr>
        <w:spacing w:line="500" w:lineRule="exact"/>
        <w:ind w:firstLine="560" w:firstLineChars="200"/>
        <w:jc w:val="left"/>
        <w:rPr>
          <w:rFonts w:eastAsia="方正仿宋_GBK"/>
          <w:sz w:val="28"/>
        </w:rPr>
      </w:pPr>
      <w:r>
        <w:rPr>
          <w:rFonts w:hint="eastAsia" w:ascii="宋体" w:hAnsi="宋体" w:cs="宋体"/>
          <w:sz w:val="28"/>
        </w:rPr>
        <w:t>⑵</w:t>
      </w:r>
      <w:r>
        <w:rPr>
          <w:rFonts w:eastAsia="方正仿宋_GBK"/>
          <w:sz w:val="28"/>
        </w:rPr>
        <w:t>做好果品新品种的种植推广工作，做好果品质量抽检工作。</w:t>
      </w:r>
    </w:p>
    <w:p>
      <w:pPr>
        <w:spacing w:line="500" w:lineRule="exact"/>
        <w:ind w:firstLine="560" w:firstLineChars="200"/>
        <w:jc w:val="left"/>
        <w:rPr>
          <w:rFonts w:eastAsia="方正仿宋_GBK"/>
          <w:sz w:val="28"/>
        </w:rPr>
      </w:pPr>
      <w:r>
        <w:rPr>
          <w:rFonts w:hint="eastAsia" w:ascii="宋体" w:hAnsi="宋体" w:cs="宋体"/>
          <w:sz w:val="28"/>
        </w:rPr>
        <w:t>⑶</w:t>
      </w:r>
      <w:r>
        <w:rPr>
          <w:rFonts w:eastAsia="方正仿宋_GBK"/>
          <w:sz w:val="28"/>
        </w:rPr>
        <w:t>做好森林病虫害防治和飞机喷药防治工作。</w:t>
      </w:r>
    </w:p>
    <w:p>
      <w:pPr>
        <w:spacing w:line="500" w:lineRule="exact"/>
        <w:ind w:firstLine="560" w:firstLineChars="200"/>
        <w:jc w:val="left"/>
        <w:rPr>
          <w:rFonts w:eastAsia="方正仿宋_GBK"/>
          <w:sz w:val="28"/>
        </w:rPr>
      </w:pPr>
      <w:r>
        <w:rPr>
          <w:rFonts w:hint="eastAsia" w:ascii="宋体" w:hAnsi="宋体" w:cs="宋体"/>
          <w:sz w:val="28"/>
        </w:rPr>
        <w:t>⑷</w:t>
      </w:r>
      <w:r>
        <w:rPr>
          <w:rFonts w:eastAsia="方正仿宋_GBK"/>
          <w:sz w:val="28"/>
        </w:rPr>
        <w:t>做好林业资源管理及野生动物保护工作。</w:t>
      </w:r>
    </w:p>
    <w:p>
      <w:pPr>
        <w:spacing w:line="500" w:lineRule="exact"/>
        <w:ind w:firstLine="560" w:firstLineChars="200"/>
        <w:jc w:val="left"/>
        <w:rPr>
          <w:rFonts w:eastAsia="方正仿宋_GBK"/>
          <w:sz w:val="28"/>
        </w:rPr>
      </w:pPr>
      <w:r>
        <w:rPr>
          <w:rFonts w:hint="eastAsia" w:eastAsia="方正仿宋_GBK"/>
          <w:sz w:val="28"/>
        </w:rPr>
        <w:t>3</w:t>
      </w:r>
      <w:r>
        <w:rPr>
          <w:rFonts w:eastAsia="方正仿宋_GBK"/>
          <w:sz w:val="28"/>
        </w:rPr>
        <w:t>、完成村庄规划编制工作，切实推进乡镇村项目落地，促进县域经济增长。</w:t>
      </w:r>
    </w:p>
    <w:p>
      <w:pPr>
        <w:pStyle w:val="2"/>
        <w:ind w:firstLine="640" w:firstLineChars="200"/>
        <w:rPr>
          <w:rFonts w:hint="eastAsia" w:hAnsi="宋体" w:cs="宋体"/>
          <w:sz w:val="32"/>
          <w:szCs w:val="32"/>
        </w:rPr>
      </w:pPr>
      <w:r>
        <w:rPr>
          <w:rFonts w:hint="eastAsia" w:hAnsi="宋体" w:cs="宋体"/>
          <w:b/>
          <w:sz w:val="32"/>
          <w:szCs w:val="32"/>
        </w:rPr>
        <w:t>职责分类绩效目标</w:t>
      </w:r>
      <w:r>
        <w:rPr>
          <w:rFonts w:hint="eastAsia" w:hAnsi="宋体" w:cs="宋体"/>
          <w:sz w:val="32"/>
          <w:szCs w:val="32"/>
        </w:rPr>
        <w:t>：</w:t>
      </w:r>
    </w:p>
    <w:p>
      <w:pPr>
        <w:ind w:firstLine="640" w:firstLineChars="200"/>
        <w:rPr>
          <w:rFonts w:hint="eastAsia"/>
          <w:sz w:val="32"/>
          <w:szCs w:val="32"/>
        </w:rPr>
      </w:pPr>
      <w:r>
        <w:rPr>
          <w:rFonts w:hint="eastAsia"/>
          <w:sz w:val="32"/>
          <w:szCs w:val="32"/>
        </w:rPr>
        <w:t>1、土地资源管理：2021年，宁晋县永久基本农田保有量93.42万亩；完成年度土地变更调查工作；初步完成土地登记信息动态监管查询系统建设，提高全县节约集约用地水平。维护全县土地市场良好秩序，统筹城乡发。</w:t>
      </w:r>
    </w:p>
    <w:p>
      <w:pPr>
        <w:ind w:firstLine="640" w:firstLineChars="200"/>
        <w:rPr>
          <w:rFonts w:hint="eastAsia"/>
          <w:sz w:val="32"/>
          <w:szCs w:val="32"/>
        </w:rPr>
      </w:pPr>
      <w:r>
        <w:rPr>
          <w:rFonts w:hint="eastAsia"/>
          <w:sz w:val="32"/>
          <w:szCs w:val="32"/>
        </w:rPr>
        <w:t>2、国土资源执法与监察主要进一步加大执法监督力度，监督检查各国土资源基层所，及时发现、制止违法行为。依法查处案件，开展卫片执法工作，协助其他股室业务工作。</w:t>
      </w:r>
    </w:p>
    <w:p>
      <w:pPr>
        <w:ind w:firstLine="640" w:firstLineChars="200"/>
        <w:rPr>
          <w:rFonts w:hint="eastAsia"/>
          <w:sz w:val="32"/>
          <w:szCs w:val="32"/>
        </w:rPr>
      </w:pPr>
      <w:r>
        <w:rPr>
          <w:rFonts w:hint="eastAsia"/>
          <w:sz w:val="32"/>
          <w:szCs w:val="32"/>
        </w:rPr>
        <w:t>3、完成绿化造林2.97万亩。</w:t>
      </w:r>
    </w:p>
    <w:p>
      <w:pPr>
        <w:ind w:firstLine="640" w:firstLineChars="200"/>
        <w:rPr>
          <w:rFonts w:hint="eastAsia"/>
          <w:sz w:val="32"/>
          <w:szCs w:val="32"/>
        </w:rPr>
      </w:pPr>
      <w:r>
        <w:rPr>
          <w:rFonts w:hint="eastAsia"/>
          <w:sz w:val="32"/>
          <w:szCs w:val="32"/>
        </w:rPr>
        <w:t xml:space="preserve">4、争取上级资金170万元。 </w:t>
      </w:r>
    </w:p>
    <w:p>
      <w:pPr>
        <w:ind w:firstLine="640" w:firstLineChars="200"/>
        <w:rPr>
          <w:rFonts w:hint="eastAsia"/>
          <w:sz w:val="32"/>
          <w:szCs w:val="32"/>
        </w:rPr>
      </w:pPr>
      <w:r>
        <w:rPr>
          <w:rFonts w:hint="eastAsia"/>
          <w:sz w:val="32"/>
          <w:szCs w:val="32"/>
        </w:rPr>
        <w:t>5、做好各项规划的编制。完善城乡规划体系，提高规划实施及监督管理的能力。</w:t>
      </w:r>
    </w:p>
    <w:p>
      <w:pPr>
        <w:ind w:firstLine="640" w:firstLineChars="200"/>
        <w:rPr>
          <w:rFonts w:hint="eastAsia"/>
          <w:sz w:val="32"/>
          <w:szCs w:val="32"/>
        </w:rPr>
      </w:pPr>
      <w:r>
        <w:rPr>
          <w:rFonts w:hint="eastAsia"/>
          <w:sz w:val="32"/>
          <w:szCs w:val="32"/>
        </w:rPr>
        <w:t xml:space="preserve">6、改善人居环境，实现城乡统筹发展。  </w:t>
      </w:r>
    </w:p>
    <w:p>
      <w:pPr>
        <w:pStyle w:val="2"/>
        <w:ind w:firstLine="640" w:firstLineChars="200"/>
        <w:rPr>
          <w:rFonts w:hAnsi="宋体" w:cs="宋体"/>
          <w:b/>
          <w:sz w:val="32"/>
          <w:szCs w:val="32"/>
        </w:rPr>
      </w:pPr>
      <w:r>
        <w:rPr>
          <w:rFonts w:hAnsi="宋体" w:cs="宋体"/>
          <w:b/>
          <w:sz w:val="32"/>
          <w:szCs w:val="32"/>
        </w:rPr>
        <w:t>“部门职责-工作活动”绩效目标指标明细表详见</w:t>
      </w:r>
      <w:r>
        <w:rPr>
          <w:rFonts w:hint="eastAsia" w:hAnsi="宋体" w:cs="宋体"/>
          <w:b/>
          <w:sz w:val="32"/>
          <w:szCs w:val="32"/>
        </w:rPr>
        <w:t>下表</w:t>
      </w:r>
      <w:r>
        <w:rPr>
          <w:rFonts w:hAnsi="宋体" w:cs="宋体"/>
          <w:b/>
          <w:sz w:val="32"/>
          <w:szCs w:val="32"/>
        </w:rPr>
        <w:t>。</w:t>
      </w:r>
    </w:p>
    <w:p>
      <w:pPr>
        <w:pStyle w:val="2"/>
        <w:ind w:firstLine="640" w:firstLineChars="200"/>
        <w:rPr>
          <w:rFonts w:hint="eastAsia" w:hAnsi="宋体" w:cs="宋体"/>
          <w:sz w:val="32"/>
          <w:szCs w:val="32"/>
        </w:rPr>
      </w:pPr>
    </w:p>
    <w:p>
      <w:pPr>
        <w:pStyle w:val="2"/>
        <w:ind w:firstLine="640" w:firstLineChars="200"/>
        <w:rPr>
          <w:rFonts w:hAnsi="宋体" w:cs="宋体"/>
          <w:sz w:val="32"/>
          <w:szCs w:val="32"/>
        </w:rPr>
        <w:sectPr>
          <w:footerReference r:id="rId13" w:type="default"/>
          <w:pgSz w:w="16838" w:h="11906" w:orient="landscape"/>
          <w:pgMar w:top="1753" w:right="1440" w:bottom="1753" w:left="1440" w:header="851" w:footer="992" w:gutter="0"/>
          <w:cols w:space="720" w:num="1"/>
          <w:docGrid w:type="lines" w:linePitch="312" w:charSpace="0"/>
        </w:sectPr>
      </w:pPr>
    </w:p>
    <w:p/>
    <w:p>
      <w:pPr>
        <w:jc w:val="center"/>
        <w:outlineLvl w:val="0"/>
        <w:rPr>
          <w:rFonts w:ascii="方正小标宋_GBK" w:eastAsia="方正小标宋_GBK"/>
          <w:color w:val="FFFFFF"/>
          <w:sz w:val="32"/>
        </w:rPr>
      </w:pPr>
      <w:r>
        <w:rPr>
          <w:rFonts w:hint="eastAsia" w:ascii="方正小标宋_GBK" w:eastAsia="方正小标宋_GBK"/>
          <w:sz w:val="32"/>
          <w:lang w:eastAsia="zh-CN"/>
        </w:rPr>
        <w:t>单位</w:t>
      </w:r>
      <w:r>
        <w:rPr>
          <w:rFonts w:hint="eastAsia" w:ascii="方正小标宋_GBK" w:eastAsia="方正小标宋_GBK"/>
          <w:sz w:val="32"/>
        </w:rPr>
        <w:t>职责-工作活动绩效目标</w:t>
      </w:r>
      <w:r>
        <w:rPr>
          <w:rStyle w:val="9"/>
          <w:rFonts w:ascii="方正小标宋_GBK" w:eastAsia="方正小标宋_GBK"/>
          <w:color w:val="FFFFFF"/>
          <w:sz w:val="32"/>
        </w:rPr>
        <w:footnoteReference w:id="2" w:customMarkFollows="1"/>
        <w:sym w:font="Symbol" w:char="F020"/>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lang w:val="en-US" w:eastAsia="zh-CN"/>
              </w:rPr>
              <w:t>001</w:t>
            </w:r>
            <w:r>
              <w:rPr>
                <w:rFonts w:hint="eastAsia" w:ascii="方正小标宋_GBK" w:eastAsia="方正小标宋_GBK"/>
                <w:sz w:val="24"/>
              </w:rPr>
              <w:t>宁晋县自然资源和规划局</w:t>
            </w:r>
          </w:p>
        </w:tc>
        <w:tc>
          <w:tcPr>
            <w:tcW w:w="2948"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noWrap w:val="0"/>
            <w:vAlign w:val="center"/>
          </w:tcPr>
          <w:p>
            <w:pPr>
              <w:spacing w:line="300" w:lineRule="exact"/>
              <w:jc w:val="left"/>
              <w:outlineLvl w:val="0"/>
            </w:pPr>
          </w:p>
        </w:tc>
        <w:tc>
          <w:tcPr>
            <w:tcW w:w="1276" w:type="dxa"/>
            <w:vMerge w:val="continue"/>
            <w:noWrap w:val="0"/>
            <w:vAlign w:val="center"/>
          </w:tcPr>
          <w:p>
            <w:pPr>
              <w:spacing w:line="300" w:lineRule="exact"/>
              <w:jc w:val="left"/>
              <w:outlineLvl w:val="0"/>
            </w:pPr>
          </w:p>
        </w:tc>
        <w:tc>
          <w:tcPr>
            <w:tcW w:w="2976" w:type="dxa"/>
            <w:vMerge w:val="continue"/>
            <w:noWrap w:val="0"/>
            <w:vAlign w:val="center"/>
          </w:tcPr>
          <w:p>
            <w:pPr>
              <w:spacing w:line="300" w:lineRule="exact"/>
              <w:jc w:val="left"/>
              <w:outlineLvl w:val="0"/>
            </w:pPr>
          </w:p>
        </w:tc>
        <w:tc>
          <w:tcPr>
            <w:tcW w:w="2976" w:type="dxa"/>
            <w:vMerge w:val="continue"/>
            <w:noWrap w:val="0"/>
            <w:vAlign w:val="center"/>
          </w:tcPr>
          <w:p>
            <w:pPr>
              <w:spacing w:line="300" w:lineRule="exact"/>
              <w:jc w:val="left"/>
              <w:outlineLvl w:val="0"/>
            </w:pPr>
          </w:p>
        </w:tc>
        <w:tc>
          <w:tcPr>
            <w:tcW w:w="1417" w:type="dxa"/>
            <w:vMerge w:val="continue"/>
            <w:noWrap w:val="0"/>
            <w:vAlign w:val="center"/>
          </w:tcPr>
          <w:p>
            <w:pPr>
              <w:spacing w:line="300" w:lineRule="exact"/>
              <w:jc w:val="left"/>
              <w:outlineLvl w:val="0"/>
            </w:pP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ascii="方正书宋_GBK" w:eastAsia="方正书宋_GBK"/>
                <w:b/>
              </w:rPr>
            </w:pPr>
            <w:r>
              <w:rPr>
                <w:rFonts w:hint="eastAsia" w:ascii="方正书宋_GBK" w:eastAsia="方正书宋_GBK"/>
                <w:b/>
              </w:rPr>
              <w:t>一、林业生态建设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5748.88</w:t>
            </w:r>
          </w:p>
        </w:tc>
        <w:tc>
          <w:tcPr>
            <w:tcW w:w="2976" w:type="dxa"/>
            <w:noWrap w:val="0"/>
            <w:vAlign w:val="center"/>
          </w:tcPr>
          <w:p>
            <w:pPr>
              <w:spacing w:line="300" w:lineRule="exact"/>
              <w:jc w:val="left"/>
              <w:rPr>
                <w:rFonts w:ascii="方正书宋_GBK" w:eastAsia="方正书宋_GBK"/>
              </w:rPr>
            </w:pPr>
            <w:r>
              <w:rPr>
                <w:rFonts w:hint="eastAsia" w:ascii="方正书宋_GBK" w:eastAsia="方正书宋_GBK"/>
              </w:rPr>
              <w:t>组织全县造林绿化、退耕还林、防沙治沙、防治水土流失、应对气候变化等工作，组织沙尘暴灾害预测预报和应急处置。加强森林资源保护管理</w:t>
            </w:r>
          </w:p>
        </w:tc>
        <w:tc>
          <w:tcPr>
            <w:tcW w:w="2976" w:type="dxa"/>
            <w:noWrap w:val="0"/>
            <w:vAlign w:val="center"/>
          </w:tcPr>
          <w:p>
            <w:pPr>
              <w:spacing w:line="300" w:lineRule="exact"/>
              <w:jc w:val="left"/>
              <w:rPr>
                <w:rFonts w:ascii="方正书宋_GBK" w:eastAsia="方正书宋_GBK"/>
              </w:rPr>
            </w:pPr>
            <w:r>
              <w:rPr>
                <w:rFonts w:hint="eastAsia" w:ascii="方正书宋_GBK" w:eastAsia="方正书宋_GBK"/>
              </w:rPr>
              <w:t>完成省市下达和县委县政府制定的造林任务及全县森林覆盖率考核目标。有效改善生态环境。</w:t>
            </w:r>
          </w:p>
        </w:tc>
        <w:tc>
          <w:tcPr>
            <w:tcW w:w="1417" w:type="dxa"/>
            <w:noWrap w:val="0"/>
            <w:vAlign w:val="center"/>
          </w:tcPr>
          <w:p>
            <w:pPr>
              <w:spacing w:line="300" w:lineRule="exact"/>
              <w:jc w:val="left"/>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、造林绿化</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5728.88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组织、指导全县开展造林绿化工作，指导义务植树和社会造林。</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增加有林地面积，提高全县绿化水平和森林覆盖率，改善生态环境。</w:t>
            </w:r>
          </w:p>
        </w:tc>
        <w:tc>
          <w:tcPr>
            <w:tcW w:w="1417" w:type="dxa"/>
            <w:noWrap w:val="0"/>
            <w:vAlign w:val="center"/>
          </w:tcPr>
          <w:p>
            <w:pPr>
              <w:spacing w:line="300" w:lineRule="exact"/>
              <w:jc w:val="left"/>
              <w:rPr>
                <w:rFonts w:ascii="方正书宋_GBK" w:eastAsia="方正书宋_GBK"/>
              </w:rPr>
            </w:pPr>
            <w:r>
              <w:rPr>
                <w:rFonts w:hint="eastAsia" w:ascii="方正书宋_GBK" w:eastAsia="方正书宋_GBK"/>
              </w:rPr>
              <w:t>森林覆盖面积增长率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0.8</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0.6</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造林绿化面积</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、森林抚育</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组织对中幼龄林进行抚育作业，低质低效林改造，更新造林。</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提高森林质量，促进林业持续发展。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森林抚育面积（万亩）</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万亩以上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1.9</w:t>
            </w:r>
            <w:r>
              <w:rPr>
                <w:rFonts w:hint="eastAsia" w:ascii="方正书宋_GBK" w:eastAsia="方正书宋_GBK"/>
              </w:rPr>
              <w:t>万亩以上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1.8</w:t>
            </w:r>
            <w:r>
              <w:rPr>
                <w:rFonts w:hint="eastAsia" w:ascii="方正书宋_GBK" w:eastAsia="方正书宋_GBK"/>
              </w:rPr>
              <w:t>万亩以上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1.8</w:t>
            </w:r>
            <w:r>
              <w:rPr>
                <w:rFonts w:hint="eastAsia" w:ascii="方正书宋_GBK" w:eastAsia="方正书宋_GBK"/>
              </w:rPr>
              <w:t>万亩以下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、退耕还林</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按照规划和省市下达的年度计划，组织实施退耕还林、荒山荒地造林等工程，兑现政策补助资金。</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工程治理地区的生态状况得到明显改善。</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检查查验收率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、防沙治沙</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组织实施全县防沙治沙规划，监督沙化土地的合理利用，组织指导建设项目对土地沙化影响的审核，组织沙尘暴灾害预防和应急处置。</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沙化土地得以治理，重点治理区生态状况明显改善。</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防沙治沙任务完成率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治理的沙化土地面积（亩）</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70%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低于</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、生态效益补偿及天然林保护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界定国家、省市和县级公益林，对纳入重点公益林范围的森林资源按规定标准进行补偿，加强公益林监测、保护和管理。实施天然林保护工程。</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进一步提高天然林保护能力，提高森林生态系统功能。</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天然林商业性采伐落界核定任务完成率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已界定的国家、省市和县级公益林面积核查率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、林业自然保护区、湿地、森林公园保护与建设</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依法对森林、荒漠化和陆生野生动物类型、湿地类型等自然保护区以及湿地公园、保护小区的建设和管理，开展湿地保护与恢复，监督湿地、森林公园合理利用。</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加强林业自然保护区、森林公园管理、加强湿地保护恢复。</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森林公园的建设和管理任务完成率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林业自然保护区管理工作任务完成率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湿地监测管理目标完成率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二、林果产业发展</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55.8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扶持果品、蚕桑、苗木、花卉的标准化生产和基地建设，推动果品、蚕桑、花卉的结构调整。指导全县林业产业相关工作，扶持林业企业发展。</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推进林果产业标准化生产，改善品种，调整结构，提升品质和产量，提升经济效益。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、支持现代果品业发展</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组织实施果品、蚕桑的结构调整和基地建设，指导果品、蚕桑的品种改良、品质提高和标准化生产工作。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促进全县果品基地建设提档升级，全面提高果品质量安全水平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果品良种使用率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主要果品优质果率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果树结构调整和树体改造面积</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、支持苗木花卉产业发展</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改善苗木花卉产业生产基础设施条件，改变落后的生产方式和技术手段，培育和壮大龙头企业。</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提高我县苗木和花卉产业的整体水平。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年新发展花卉种植面积（亩）</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、支持林业产业发展</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55.8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落实林业产业政策，扶持林业重点企业和合作组织发展，加强木材行业管理。发展林下经济、森林旅游等。落实林业贷款贴息项目。</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提高我县林业产业的整体水平。</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木材安全战略储备生产基地建设任务完成率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林业贴息贷款落实率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培育林下经济面积亩数</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三、林业科技支撑和公共服务</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108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组织全县林业及其生态建设的科技创新和技术示范推广，为林业生态发展和林产品生产提供公共支撑。</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示范推广林业生产管理的良种、良法，提高林产品品质和经济效益。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、林木良种繁育</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县级及以上林木良种基地建设与管理，加强全县林木种质资源管理</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提高林木种苗质量，保障林木良种供应，加快林木良种推广步伐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良种基地建设完成率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年度林木良种培育任务完成率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、林业改革</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深化林业体制改革，推动全县集体林权制度和国有林场改革。</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增加林业发展活力，促进林业持续发展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国有林场改革任务完成率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、林业防灾减灾</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108</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组织、协调全县森林火灾的预防与扑救工作，承担全县森林防火指挥部的具体工作。组织开展林业有害生物的防治、检疫工作。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预防和减少自然灾害对森林资源的损失，保护森林资源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林业有害生物成灾控制率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林业有害生物的防治、检疫工作完成率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森林火灾受害控制率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&lt;0.1‰</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&lt;0.2‰</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&lt;0.3‰</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、野生动植物保护及疫源疫病监控</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依法组织指导陆生野生动植物的救护繁育、栖息地恢复发展。依法组织指导全县陆生野生动物疫源疫病监测工作。</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加强野生动植物保护和陆生野生动物疫源疫病监测防控，保障生态安全。</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陆生野生动物疫源疫病监测防控任务完成率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野生动植物管理目标任务完成率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、林业科研推广</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林业新品种、新技术推广示范，基层推广体系建设等。</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发挥科技成果的示范带动作用，完善基层推广体系。</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新品种、新技术推广项目完成率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、林业行业质量安全</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监督管理林业行业产品质量安全，负责相关质量安全监测及信息发布工作。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保障林产品、果品质量安全。</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果品质量监测任务完成率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、森林公安</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承担林业综合行政执法监管的责任。负责全县森林公安工作，监督管理森林公安队伍，指导全县林业重大违法案件的查处。</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提高森林公安队伍执法能力，减少林区案件发生、保护森林及野生动物资源。</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刑事案件批捕率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案件办结率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、林业基础保障设施建设</w:t>
            </w:r>
          </w:p>
        </w:tc>
        <w:tc>
          <w:tcPr>
            <w:tcW w:w="1276" w:type="dxa"/>
            <w:noWrap w:val="0"/>
            <w:vAlign w:val="center"/>
          </w:tcPr>
          <w:p>
            <w:pPr>
              <w:spacing w:line="300" w:lineRule="exact"/>
              <w:jc w:val="left"/>
              <w:rPr>
                <w:rFonts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国有林场交通、通讯、电力设施改造，（棚户区）危旧房改造、防火、营林房舍等基础设施建设，基层林业站、木材检查站等建设。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改善国有林场和基层林业单位的基础设施，缓解国有林场经济危困，保障林业健康发展。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林业基础设施完好率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、森林资源监测与管理</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严格执行林地、林权管理森林采伐限额，拟订林地保护利用规划并负责实施。监督检查林木凭证采伐、运输。监管全县国有林业资产和森林资源资产。</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监管全县林地、林权和森林资源，提高林业资源资产安全性、完整性和使用效益。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征占用林地前置审核工作完成率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森林覆盖率净增量</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四、土地资源管理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36432.3</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组织实施耕地与基本农田保护工作</w:t>
            </w:r>
            <w:r>
              <w:rPr>
                <w:rFonts w:ascii="方正书宋_GBK" w:eastAsia="方正书宋_GBK"/>
              </w:rPr>
              <w:t>,</w:t>
            </w:r>
            <w:r>
              <w:rPr>
                <w:rFonts w:hint="eastAsia" w:ascii="方正书宋_GBK" w:eastAsia="方正书宋_GBK"/>
              </w:rPr>
              <w:t>组织建设用地审批，做好地籍管理工作和土地利用管理工作。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实现基本农田面积不减少，各行业合理用地需求得到保障，及时掌握全县城乡土地变更信息，进一步提高土地节约集约利用水平。</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、耕地与基本农田保护</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1262.10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开展全县基本农田保护和土地整理、复垦、开发工作，监测耕地质量等边变化，研究耕地保护相关制度。</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实现全县基本农田面积不减少，确保全县耕地占补平衡，掌握全县耕地质量变化情况。</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总量平衡面积实测率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占补平衡数据准确率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总量平衡数据准确率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耕地质量等别更新与检测完成率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土地复垦方案审查通过率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占补平衡面积实测率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、地籍管理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50.90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开展农村集体土地确权登记发证与土地变更调查，组织全县的不动产统一登记工作，调查掌握全县耕地后备资源。</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保持全县土地变更数据的现势性和连续性，为国土资源各类审批业务提供数据和图件支持；实现农村集体土地确权登记发证和不动产登记业务流程的信息化和规范化；掌握全县耕地后备资源的分布情况，为后续资源的利用奠定基础</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地籍管理完成率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土地变更调查完成率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、土地利用管理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35119.3</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监测全县地价和土地市场动态，管理和监督城乡建设用地供应、政府土地储备、土地开发和节约集约利用，组织实施城乡建设用地增减挂钩。</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对全县地价和土地市场进行动态监测，为县政府宏观调控和稳定土地市场提供决策依据；掌握评价土地利用现状和节约集约程度，为科学管地用地提供依据。</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城乡建设用地增减挂钩工作完成率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评价成果县级汇总与分析更新完成情况</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监测分析工作次数</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4</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3</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利用现状掌握率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五、矿产资源管理与地质环境保护</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740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负责全县矿产资源开发管理，组织实施矿产资源勘查，开展地下水监测和地热、矿泉水管理。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实现全县矿产资源开发管理科学合理；加强基础地质工作；管理好重要地质资料；掌握地面沉降动态变化数据。</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、矿产资源开发与保护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组织实施矿业管理工作，矿产资源保护和保护性开采特定矿种的管理事项。</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为矿产开发管理工作和矿业经济分析提供数据基础；保证矿产资源开发利用方案的科学、合理、有效，把好资源开发利用的源头关；推进矿产资源合理勘查，减低勘查投资风险。</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矿产勘查实施方案评审率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矿产开发利用方案通过率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、地质勘查</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740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组织全县矿产资源调查评价，编制地质勘查规划并监督检查执行情况，管理地质勘查项目，组织实施重大地质勘查项目，管理地质勘查行业和地勘单位资质，组织实施全县找矿突破战略行动</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加强我县基础地质和地质找矿工作，服务地质勘查行业，提高我县经济和社会发展资源保障程度，引导社会资本有序投入地质勘查，推进地质勘查项目管理管能力。</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勘查设计工作量完成率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地勘项目管理和监管工作完成率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、地下水监测与地热、矿泉水管理</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开展地下水和地面沉降监测，服务于地下水超采综合治理、地面沉降防治和地下水污染防治。开展地热、浅层地温能和矿泉水资源调查评价、监测与数据库建设。</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掌握年度全县地面沉降动态变化，为地下水压采和地面沉降防治提供基础数据。</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监测数据有效利用率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形成</w:t>
            </w: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未形成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地面沉降监测率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地下水监测率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六、国土资源执法与监察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125.00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强化全县国土资源执法监察工作</w:t>
            </w:r>
            <w:r>
              <w:rPr>
                <w:rFonts w:ascii="方正书宋_GBK" w:eastAsia="方正书宋_GBK"/>
              </w:rPr>
              <w:t>,</w:t>
            </w:r>
            <w:r>
              <w:rPr>
                <w:rFonts w:hint="eastAsia" w:ascii="方正书宋_GBK" w:eastAsia="方正书宋_GBK"/>
              </w:rPr>
              <w:t>提高国土资源执法能力。</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执法检查落实在日常，及时发现、制止违法行为，重大专项执法工作按量按质完成，维护群众合法权益。</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、国土资源执法监察</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125.00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及时发现、制止国土资源违法行为。依法查处案件，推进国土资源基层所标准化建设。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基础性保障项目完成率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七、国土资源政务管理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2545.75</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负责国土资源系统综合业务管理和机关综合事务管理。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进一步增强国土资源（海洋）管理保障能力。</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2545.75</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制定编制全县国土资源规划，落实相关政策法规，开展国土资源科技发展研究等。</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规范做好国土资源（海洋）各类规划编制和实施，用地计划、用地预审管理，绿色矿山、示范基地建设，全面推行国土资源（海洋）工作依法行政，推动普法工作落实推进国土资源（海洋）科技的应用和推广。</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专项执法工作完成率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八、测绘管理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.00</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管理基础测绘、地籍测绘和其它重大测绘项目，管理地方测绘基准；管理和维护地理信息基础设施和测量标志；规范地理信息市场秩序的责任；负责资质、项目备案以及地理信息获取与应用等方面的管理；承担地理信息公共服务和应急保障的责任；管理基础测绘成果，指导地理信息化服务；负责数字城市基础建设和管理；承办其它事项等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加强基础测绘和测绘项目管理工作，规范地理信息市场秩序，确保基础测绘等工作按照规划和计划如期完成。</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、数字城市建设</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.00</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整合更新县基础地理信息数据，建设数据库，构建地理信息公共平台，建立相应的规章制度。</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县级数字宁晋地理空间框架建设项目完成率。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举报线索处置率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、地理信息市场监管</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加强统筹协调，全力完成地理国情普查任务；强化基础测绘工作，更好履行服务保障职责；深化成果应用，努力开创服务保障新局面；坚持依法行政，持续提升统一监管能力，为测绘事业发展提供有力保证。</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提高国土资源（海洋）事业发展保障能力。</w:t>
            </w:r>
          </w:p>
        </w:tc>
        <w:tc>
          <w:tcPr>
            <w:tcW w:w="1417"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县级测绘项目备案及成果汇交。</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丙丁级测绘资质持证单位资质巡查完成率。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地理信息市场监管。</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测绘资质单位信用体系管理系统正常运行质量</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九、林业政务管理</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0.54</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依法依规履行机关日常管理工作。</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依法依规完成工作任务，确保机关业务正常运行，提高业务工作效率。</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0.54</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调研提出规划和建议，林业执法、教育培训、信息宣传，工作部署、协调推动、普查统计、督促指导、行政审批、业务监管及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保障全县林业事业健康科学持续发展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noWrap w:val="0"/>
            <w:vAlign w:val="center"/>
          </w:tcPr>
          <w:p>
            <w:pPr>
              <w:spacing w:line="300" w:lineRule="exact"/>
              <w:jc w:val="left"/>
              <w:rPr>
                <w:rFonts w:hint="eastAsia" w:ascii="方正书宋_GBK" w:eastAsia="方正书宋_GBK"/>
              </w:rPr>
            </w:pP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加强机关事务性管理、机关党建和老干部工作，开展机关信息化建设、自身能力建设。</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确保机关正常运行，提高业务工作效率。</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十、城乡规划</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946.7</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、城乡资源保护</w:t>
            </w:r>
          </w:p>
        </w:tc>
        <w:tc>
          <w:tcPr>
            <w:tcW w:w="1276" w:type="dxa"/>
            <w:vMerge w:val="restart"/>
            <w:noWrap w:val="0"/>
            <w:vAlign w:val="center"/>
          </w:tcPr>
          <w:p>
            <w:pPr>
              <w:spacing w:line="300" w:lineRule="exact"/>
              <w:jc w:val="left"/>
              <w:rPr>
                <w:rFonts w:ascii="方正书宋_GBK" w:eastAsia="方正书宋_GBK"/>
              </w:rPr>
            </w:pP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传统村落得到有效保护</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年度村镇规划编制完成率</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城镇古树名木、风景名胜、历史文化名城和街区保护工程开工率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传统村落年度保护项目完成率</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、城乡规划制订、实施与监督</w:t>
            </w:r>
          </w:p>
        </w:tc>
        <w:tc>
          <w:tcPr>
            <w:tcW w:w="1276" w:type="dxa"/>
            <w:vMerge w:val="restart"/>
            <w:noWrap w:val="0"/>
            <w:vAlign w:val="center"/>
          </w:tcPr>
          <w:p>
            <w:pPr>
              <w:spacing w:line="300" w:lineRule="exact"/>
              <w:jc w:val="left"/>
              <w:rPr>
                <w:rFonts w:ascii="方正书宋_GBK" w:eastAsia="方正书宋_GBK"/>
              </w:rPr>
            </w:pPr>
            <w:r>
              <w:rPr>
                <w:rFonts w:hint="eastAsia" w:ascii="方正书宋_GBK" w:eastAsia="方正书宋_GBK"/>
              </w:rPr>
              <w:t>946.7</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noWrap w:val="0"/>
            <w:vAlign w:val="center"/>
          </w:tcPr>
          <w:p>
            <w:pPr>
              <w:spacing w:line="300" w:lineRule="exact"/>
              <w:jc w:val="left"/>
              <w:rPr>
                <w:rFonts w:hint="eastAsia" w:ascii="方正书宋_GBK" w:eastAsia="方正书宋_GBK"/>
              </w:rPr>
            </w:pPr>
            <w:r>
              <w:rPr>
                <w:rFonts w:hint="eastAsia" w:ascii="方正书宋_GBK" w:eastAsia="方正书宋_GBK"/>
              </w:rPr>
              <w:t>完成规划编制，健全规划体系</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参与各级、各部门规划编制的完成比例</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95%</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85%</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低于</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编制规划应用率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以上</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以上</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低于</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动态监测报告完成率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eastAsia="方正书宋_GBK"/>
                <w:b/>
              </w:rPr>
            </w:pPr>
          </w:p>
        </w:tc>
        <w:tc>
          <w:tcPr>
            <w:tcW w:w="1276" w:type="dxa"/>
            <w:vMerge w:val="continue"/>
            <w:noWrap w:val="0"/>
            <w:vAlign w:val="center"/>
          </w:tcPr>
          <w:p>
            <w:pPr>
              <w:spacing w:line="300" w:lineRule="exact"/>
              <w:jc w:val="left"/>
              <w:rPr>
                <w:rFonts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2976" w:type="dxa"/>
            <w:vMerge w:val="continue"/>
            <w:noWrap w:val="0"/>
            <w:vAlign w:val="center"/>
          </w:tcPr>
          <w:p>
            <w:pPr>
              <w:spacing w:line="300" w:lineRule="exact"/>
              <w:jc w:val="left"/>
              <w:rPr>
                <w:rFonts w:hint="eastAsia" w:ascii="方正书宋_GBK" w:eastAsia="方正书宋_GBK"/>
              </w:rPr>
            </w:pP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城乡规划编制进展情况</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基本完成本级规划编制工作</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完成初稿</w:t>
            </w:r>
          </w:p>
        </w:tc>
        <w:tc>
          <w:tcPr>
            <w:tcW w:w="737" w:type="dxa"/>
            <w:noWrap w:val="0"/>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十一、城乡建设管理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25.41</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负责镇、乡村庄规划的编制和实施；负责农村住房建设、住房安全和危房改造；改善小城镇和村庄人居环境。</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、推进城镇化建设</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25.41</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负责农村住房建设、住房安全和危房改造，推进小城镇村庄人居环境改善；推进城镇化工作，开展城乡规划提升、建筑能效提升等工作，全面提升县城建设质量和水平。</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加强村镇建设，改善农村人居环境，实现城乡统筹发展</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危房改造规划完成率</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十二、规划政务管理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27.68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负责规划综合业务管理和机关综合事务管理。</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全县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noWrap w:val="0"/>
            <w:vAlign w:val="center"/>
          </w:tcPr>
          <w:p>
            <w:pPr>
              <w:spacing w:line="300" w:lineRule="exact"/>
              <w:jc w:val="left"/>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hint="eastAsia" w:ascii="方正书宋_GBK" w:eastAsia="方正书宋_GBK"/>
              </w:rPr>
            </w:pPr>
          </w:p>
        </w:tc>
        <w:tc>
          <w:tcPr>
            <w:tcW w:w="737" w:type="dxa"/>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27.68</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noWrap w:val="0"/>
            <w:vAlign w:val="center"/>
          </w:tcPr>
          <w:p>
            <w:pPr>
              <w:spacing w:line="300" w:lineRule="exact"/>
              <w:jc w:val="left"/>
              <w:rPr>
                <w:rFonts w:hint="eastAsia" w:ascii="方正书宋_GBK" w:eastAsia="方正书宋_GBK"/>
              </w:rPr>
            </w:pPr>
            <w:r>
              <w:rPr>
                <w:rFonts w:hint="eastAsia" w:ascii="方正书宋_GBK" w:eastAsia="方正书宋_GBK"/>
              </w:rPr>
              <w:t>加强管理，圆满完成县委、县政府交办任务</w:t>
            </w:r>
          </w:p>
        </w:tc>
        <w:tc>
          <w:tcPr>
            <w:tcW w:w="1417"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footerReference r:id="rId14" w:type="default"/>
          <w:pgSz w:w="16839" w:h="11907" w:orient="landscape"/>
          <w:pgMar w:top="1020" w:right="1361" w:bottom="1020" w:left="1361" w:header="851" w:footer="992" w:gutter="0"/>
          <w:cols w:space="720" w:num="1"/>
          <w:docGrid w:type="lines" w:linePitch="312" w:charSpace="0"/>
        </w:sectPr>
      </w:pPr>
    </w:p>
    <w:p>
      <w:pPr>
        <w:pStyle w:val="26"/>
        <w:ind w:left="0" w:leftChars="0" w:firstLine="0" w:firstLineChars="0"/>
      </w:pPr>
    </w:p>
    <w:p>
      <w:pPr>
        <w:pStyle w:val="26"/>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2" w:firstLineChars="200"/>
        <w:jc w:val="left"/>
        <w:outlineLvl w:val="3"/>
        <w:rPr>
          <w:rFonts w:ascii="Times New Roman" w:hAnsi="宋体"/>
          <w:b/>
          <w:sz w:val="28"/>
        </w:rPr>
      </w:pPr>
      <w:r>
        <w:rPr>
          <w:rFonts w:hint="eastAsia" w:ascii="方正仿宋_GBK" w:eastAsia="方正仿宋_GBK"/>
          <w:b/>
          <w:sz w:val="28"/>
        </w:rPr>
        <w:t>1.2016年造林2021年占地补贴绩效目标表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1、2016年造林2021年占地补贴绩效目标表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130528210QKFBK9XVIGKT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233.20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233.20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2016</w:t>
            </w:r>
            <w:r>
              <w:rPr>
                <w:rFonts w:hint="eastAsia" w:ascii="方正书宋_GBK" w:eastAsia="方正书宋_GBK"/>
              </w:rPr>
              <w:t>年度造林进行</w:t>
            </w:r>
            <w:r>
              <w:rPr>
                <w:rFonts w:ascii="方正书宋_GBK" w:eastAsia="方正书宋_GBK"/>
              </w:rPr>
              <w:t>2021</w:t>
            </w:r>
            <w:r>
              <w:rPr>
                <w:rFonts w:hint="eastAsia" w:ascii="方正书宋_GBK" w:eastAsia="方正书宋_GBK"/>
              </w:rPr>
              <w:t>年的补贴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2732</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验收造林合格率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资金及时发放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2732</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面积合格率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面积合格率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约定时间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233.2</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改善局部小气候</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改善局部小气候</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改善局部小气候</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2.2021年中央财政林业改革发展资金（造林补助）（冀财资环【2020】94号）绩效目标表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2、2021年中央财政林业改革发展资金（造林补助）（冀财资环【2020】94号）绩效目标表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1305282110X4OR3T8SORG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年中央财政林业改革发展资金（造林补助）（冀财资环【</w:t>
            </w:r>
            <w:r>
              <w:rPr>
                <w:rFonts w:ascii="方正书宋_GBK" w:eastAsia="方正书宋_GBK"/>
              </w:rPr>
              <w:t>2020</w:t>
            </w:r>
            <w:r>
              <w:rPr>
                <w:rFonts w:hint="eastAsia" w:ascii="方正书宋_GBK" w:eastAsia="方正书宋_GBK"/>
              </w:rPr>
              <w:t>】</w:t>
            </w:r>
            <w:r>
              <w:rPr>
                <w:rFonts w:ascii="方正书宋_GBK" w:eastAsia="方正书宋_GBK"/>
              </w:rPr>
              <w:t>94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对造林主体进行补贴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7500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苗木成活率达到</w:t>
            </w:r>
            <w:r>
              <w:rPr>
                <w:rFonts w:ascii="方正书宋_GBK" w:eastAsia="方正书宋_GBK"/>
              </w:rPr>
              <w:t>85%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补贴资金</w:t>
            </w:r>
            <w:r>
              <w:rPr>
                <w:rFonts w:ascii="方正书宋_GBK" w:eastAsia="方正书宋_GBK"/>
              </w:rPr>
              <w:t>150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苗木成活率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苗木成活率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月底以前完成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促进农民增收</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促进农民增收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推进林业发展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减轻林农造林负担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减轻林农造林负担</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林业和草原重点工作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林业和草原重点工作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林业和草原重点工作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3.互联网+不动产登记采购项目绩效目标表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3、互联网+不动产登记采购项目绩效目标表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1305282116R0Y4IMVN80D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互联网</w:t>
            </w:r>
            <w:r>
              <w:rPr>
                <w:rFonts w:ascii="方正书宋_GBK" w:eastAsia="方正书宋_GBK"/>
              </w:rPr>
              <w:t>+</w:t>
            </w:r>
            <w:r>
              <w:rPr>
                <w:rFonts w:hint="eastAsia" w:ascii="方正书宋_GBK" w:eastAsia="方正书宋_GBK"/>
              </w:rPr>
              <w:t>不动产登记采购项目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支付不动产</w:t>
            </w:r>
            <w:r>
              <w:rPr>
                <w:rFonts w:ascii="方正书宋_GBK" w:eastAsia="方正书宋_GBK"/>
              </w:rPr>
              <w:t>+</w:t>
            </w:r>
            <w:r>
              <w:rPr>
                <w:rFonts w:hint="eastAsia" w:ascii="方正书宋_GBK" w:eastAsia="方正书宋_GBK"/>
              </w:rPr>
              <w:t>互联网登记项目费用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支付不动产及互联网登记费用项目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足额支付该项目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及时支付该项目</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足额支付该项目费用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足额支付该项目费用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公共服务效率提高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公共服务效率提高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公共服务效率提高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工作较好地完成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能够长期使用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4.办公楼物业费绩效目标表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4、办公楼物业费绩效目标表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130528211VTG2ZF53G3LT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用于支付办公楼物业费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实现专业化物业管理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足额支付物业管理费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有效改善办公环境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办公楼层数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办公楼层数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足额支付物业费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足额支付物业费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按照合同约定时间及时支付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改善工作环境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改善工作环境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有效改善工作环境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5.国土管理支出绩效目标表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5、国土管理支出绩效目标表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130528212NIAC9C934P04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210.54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210.54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用于支付临时人员工资以及国土管理过程中产生的各项费用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完成上级交办的各项任务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下达资金使用率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严格按照预算进行资金支付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210.54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提高资金使用效益</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提高资金使用率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工作效率有效提高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可持续发挥的作用</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6.自收自支人员支出绩效目标表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6、自收自支人员支出绩效目标表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130528212YK9RCA2PR139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79.27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79.27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用于支付自收自支人员</w:t>
            </w:r>
            <w:r>
              <w:rPr>
                <w:rFonts w:ascii="方正书宋_GBK" w:eastAsia="方正书宋_GBK"/>
              </w:rPr>
              <w:t>1-2</w:t>
            </w:r>
            <w:r>
              <w:rPr>
                <w:rFonts w:hint="eastAsia" w:ascii="方正书宋_GBK" w:eastAsia="方正书宋_GBK"/>
              </w:rPr>
              <w:t>月份工资，养老保险、职业年金、医疗保险。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足额支付自收自支人员工资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圆满完成各项工作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统计发放工资人数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能否及时发放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79.27</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资金能否规范使用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7.工程造价评估绩效目标表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7、工程造价评估绩效目标表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130528213VN3G35L6G65M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工程造价评估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25.414822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25.414822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用于支付工程造价评估费用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足额支付工程遭际评估费用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为后续相关工作打好基础</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项目评估完成率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项目评估完成率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严格按照合同约定日期完成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25.41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资金专款专用，使用高效</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资金专款专用，使用高效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社会发展保障力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有利于社会发展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8.人事代理绩效目标表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8、人事代理绩效目标表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130528213XITFV7S47GXG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人事代理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发放人事代理</w:t>
            </w:r>
            <w:r>
              <w:rPr>
                <w:rFonts w:ascii="方正书宋_GBK" w:eastAsia="方正书宋_GBK"/>
              </w:rPr>
              <w:t>1-2</w:t>
            </w:r>
            <w:r>
              <w:rPr>
                <w:rFonts w:hint="eastAsia" w:ascii="方正书宋_GBK" w:eastAsia="方正书宋_GBK"/>
              </w:rPr>
              <w:t>月份工资，缴纳养老保险等各种保险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足额发放人事代理人员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缴纳</w:t>
            </w:r>
            <w:r>
              <w:rPr>
                <w:rFonts w:ascii="方正书宋_GBK" w:eastAsia="方正书宋_GBK"/>
              </w:rPr>
              <w:t>1-2</w:t>
            </w:r>
            <w:r>
              <w:rPr>
                <w:rFonts w:hint="eastAsia" w:ascii="方正书宋_GBK" w:eastAsia="方正书宋_GBK"/>
              </w:rPr>
              <w:t>月份养老保险、医疗保险等</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及时发放</w:t>
            </w:r>
            <w:r>
              <w:rPr>
                <w:rFonts w:ascii="方正书宋_GBK" w:eastAsia="方正书宋_GBK"/>
              </w:rPr>
              <w:t>1-2</w:t>
            </w:r>
            <w:r>
              <w:rPr>
                <w:rFonts w:hint="eastAsia" w:ascii="方正书宋_GBK" w:eastAsia="方正书宋_GBK"/>
              </w:rPr>
              <w:t>月份工资</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完成工资发放率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完成工资发放率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足额及时发放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按月及时足额发放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9.春尺蠖飞机喷药防治绩效目标表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9、春尺蠖飞机喷药防治绩效目标表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130528214R82GURUF41BL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春尺蠖飞机喷药防治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支付春尺蠖飞防资金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完成飞防面积</w:t>
            </w:r>
            <w:r>
              <w:rPr>
                <w:rFonts w:ascii="方正书宋_GBK" w:eastAsia="方正书宋_GBK"/>
              </w:rPr>
              <w:t>2.27</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及时支付飞防资金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资金支付率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2.27</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2.27</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2.27</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飞防率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公共服务情况提升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10.2020年度精神文明奖及平安建设奖绩效目标表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10、2020年度精神文明奖及平安建设奖绩效目标表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130528215243S3UEZ6VNG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为了维持推进精神文明创建工作，进一步调动广大干部职工参与精神文明建设的积极性、主动性和创造性。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足额支付在职人员的精神文明奖、平安建设奖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足额支付退休人员精神文明奖、平安建设奖</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原则上人均</w:t>
            </w:r>
            <w:r>
              <w:rPr>
                <w:rFonts w:ascii="方正书宋_GBK" w:eastAsia="方正书宋_GBK"/>
              </w:rPr>
              <w:t>9000</w:t>
            </w:r>
            <w:r>
              <w:rPr>
                <w:rFonts w:hint="eastAsia" w:ascii="方正书宋_GBK" w:eastAsia="方正书宋_GBK"/>
              </w:rPr>
              <w:t>元</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提高职工认可度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11.林下可燃物清理绩效目标表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11、林下可燃物清理绩效目标表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130528215LGQ8MTOC9218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林下可燃物清理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完成清理</w:t>
            </w:r>
            <w:r>
              <w:rPr>
                <w:rFonts w:ascii="方正书宋_GBK" w:eastAsia="方正书宋_GBK"/>
              </w:rPr>
              <w:t>2</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支付资金</w:t>
            </w:r>
            <w:r>
              <w:rPr>
                <w:rFonts w:ascii="方正书宋_GBK" w:eastAsia="方正书宋_GBK"/>
              </w:rPr>
              <w:t>72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每亩补贴标准</w:t>
            </w:r>
            <w:r>
              <w:rPr>
                <w:rFonts w:ascii="方正书宋_GBK" w:eastAsia="方正书宋_GBK"/>
              </w:rPr>
              <w:t>40</w:t>
            </w:r>
            <w:r>
              <w:rPr>
                <w:rFonts w:hint="eastAsia" w:ascii="方正书宋_GBK" w:eastAsia="方正书宋_GBK"/>
              </w:rPr>
              <w:t>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w:t>
            </w:r>
            <w:r>
              <w:rPr>
                <w:rFonts w:ascii="方正书宋_GBK" w:eastAsia="方正书宋_GBK"/>
              </w:rPr>
              <w:t>2</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清理林下可燃物</w:t>
            </w:r>
            <w:r>
              <w:rPr>
                <w:rFonts w:ascii="方正书宋_GBK" w:eastAsia="方正书宋_GBK"/>
              </w:rPr>
              <w:t>2</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及时支付资金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减少成灾隐患</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减少成灾隐患</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减少成灾隐患</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12.退大曹庄管理区河北兴耐家具有限公司土地出让金绩效目标表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12、退大曹庄管理区河北兴耐家具有限公司土地出让金绩效目标表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1305282166TN6KG9IAOUL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退大曹庄管理区河北兴耐家具有限公司土地出让金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退还大曹庄管理区河北兴耐家具有限公司土地出让金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足额退还出让金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出让亩数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出让亩数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足额退还土地出让金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足额退还土地出让金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资金到位后及时进行支付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年度预算</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有利于提升社会影响力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保障以后工作顺利进行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保障以后工作顺利进行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保障以后工作顺利进行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13.耕地占用税绩效目标表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130528216A3FSRI7PBCF0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缴纳汪洋沟二期、体育公园耕地占用税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251336.24</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缴纳时限为</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251336.24</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812.24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按照申报表及时缴纳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812.24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年度计划完成率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14.购买指标费绩效目标表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14、购买指标费绩效目标表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130528217EIPSH67HE6N2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购买指标费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用于支付沽源县购买指标项目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支持县域经济社会高质量发展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推动城镇地产、商业项目建设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改善人居生活环境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购买用地指标亩数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购买用地指标亩数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足额支付购买用地指标费用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足额支付购买用地指标费用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促进经济发展</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促进消费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促进消费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促进消费</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改善人居生活环境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改善人居生活环境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改善人居生活环境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提升社会保障力度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提升社会保障力度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提升社会保障力度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15.2020-2021年征地补偿费绩效目标表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15、2020-2021年征地补偿费绩效目标表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130528217XMDTK38E7B6A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2020-2021</w:t>
            </w:r>
            <w:r>
              <w:rPr>
                <w:rFonts w:hint="eastAsia" w:ascii="方正书宋_GBK" w:eastAsia="方正书宋_GBK"/>
              </w:rPr>
              <w:t>年征地补偿费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2020-2021</w:t>
            </w:r>
            <w:r>
              <w:rPr>
                <w:rFonts w:hint="eastAsia" w:ascii="方正书宋_GBK" w:eastAsia="方正书宋_GBK"/>
              </w:rPr>
              <w:t>年征地补偿费用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依照法定标准准确计算征地补偿并及时发放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通过实施征地补偿费项目，做好土地征收工作，维护被征地农民合法权益，保障建设用地需求</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征地亩数（亩）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每年度征地亩数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4722.74</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足额支付征地补偿费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足额支付征地补偿费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18965.91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手续齐全后，及时进行支付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18965.91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建设用地需求保障率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征地面积</w:t>
            </w:r>
            <w:r>
              <w:rPr>
                <w:rFonts w:ascii="方正书宋_GBK" w:eastAsia="方正书宋_GBK"/>
              </w:rPr>
              <w:t>/</w:t>
            </w:r>
            <w:r>
              <w:rPr>
                <w:rFonts w:hint="eastAsia" w:ascii="方正书宋_GBK" w:eastAsia="方正书宋_GBK"/>
              </w:rPr>
              <w:t>用地需求面积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16.民乐园东扩（2021年债券）绩效目标表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16、民乐园东扩（2021年债券）绩效目标表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130528218C3TGOY95YXV8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民乐园东扩（</w:t>
            </w:r>
            <w:r>
              <w:rPr>
                <w:rFonts w:ascii="方正书宋_GBK" w:eastAsia="方正书宋_GBK"/>
              </w:rPr>
              <w:t>2021</w:t>
            </w:r>
            <w:r>
              <w:rPr>
                <w:rFonts w:hint="eastAsia" w:ascii="方正书宋_GBK" w:eastAsia="方正书宋_GBK"/>
              </w:rPr>
              <w:t>年债券）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支付民乐园东扩项目工程款</w:t>
            </w:r>
            <w:r>
              <w:rPr>
                <w:rFonts w:ascii="方正书宋_GBK" w:eastAsia="方正书宋_GBK"/>
              </w:rPr>
              <w:t>200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完善宁晋县公园景观系统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完善城镇基础设施建设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足额支付民乐园东扩工程款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项目占地面积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项目占地面积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28496</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提高民乐园的影响力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有利于完善城镇基础设施建设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有利于完善城镇基础设施建设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有利于完善城镇基础设施建设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对生态环境的影响</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提高民乐园的影响力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17.宁晋县中心城区城市设计绩效目标表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17、宁晋县中心城区城市设计绩效目标表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1305282197TOSD8WGDO8A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宁晋县中心城区城市设计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用于支付宁晋县中心城区城市设计费用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完成中心城区城市设计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严格按照预算执行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为控详规编制提供支撑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69.5</w:t>
            </w:r>
            <w:r>
              <w:rPr>
                <w:rFonts w:hint="eastAsia" w:ascii="方正书宋_GBK" w:eastAsia="方正书宋_GBK"/>
              </w:rPr>
              <w:t>平方公里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符合国家规范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符合国家规范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符合国家规范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投资总金额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投资总金额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能够更好长期推动经济发展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能够更好长期推动经济发展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提高城市形象</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提高城市形象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18.自收自支人员支出绩效目标表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18、自收自支人员支出绩效目标表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1305282199GBIVE1B1FN3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用于支付自收自支人员</w:t>
            </w:r>
            <w:r>
              <w:rPr>
                <w:rFonts w:ascii="方正书宋_GBK" w:eastAsia="方正书宋_GBK"/>
              </w:rPr>
              <w:t>1-12</w:t>
            </w:r>
            <w:r>
              <w:rPr>
                <w:rFonts w:hint="eastAsia" w:ascii="方正书宋_GBK" w:eastAsia="方正书宋_GBK"/>
              </w:rPr>
              <w:t>月份工资，缴纳养老保险、职业年金、医疗保险。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足额支付自收自支人员工资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工资发放、保险按时缴纳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340.03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工资每月及时发放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340.03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满意群众所占比率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19.森林植被恢复费项目（冀财资环【2020】103号）绩效目标表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19、森林植被恢复费项目（冀财资环【2020】103号）绩效目标表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13052821B1GPTEF5Z3WH4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森林植被恢复费项目（冀财资环【</w:t>
            </w:r>
            <w:r>
              <w:rPr>
                <w:rFonts w:ascii="方正书宋_GBK" w:eastAsia="方正书宋_GBK"/>
              </w:rPr>
              <w:t>2020</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用于创建森林城市补助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w:t>
            </w:r>
            <w:r>
              <w:rPr>
                <w:rFonts w:ascii="方正书宋_GBK" w:eastAsia="方正书宋_GBK"/>
              </w:rPr>
              <w:t>400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补贴标准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资金总成本</w:t>
            </w:r>
            <w:r>
              <w:rPr>
                <w:rFonts w:ascii="方正书宋_GBK" w:eastAsia="方正书宋_GBK"/>
              </w:rPr>
              <w:t>20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验收全格率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项目验收合格后进行支付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资金的使用效率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20.天宝东街道路工程（宁纺路—东阳路）照明、交通工程（财政拨款）绩效目标表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20、天宝东街道路工程（宁纺路—东阳路）照明、交通工程（财政拨款）绩效目标表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13052821BK8RRSZNZD8GP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天宝东街道路工程（宁纺路</w:t>
            </w:r>
            <w:r>
              <w:rPr>
                <w:rFonts w:hint="cs" w:ascii="方正书宋_GBK" w:eastAsia="方正书宋_GBK"/>
              </w:rPr>
              <w:t>—</w:t>
            </w:r>
            <w:r>
              <w:rPr>
                <w:rFonts w:hint="eastAsia" w:ascii="方正书宋_GBK" w:eastAsia="方正书宋_GBK"/>
              </w:rPr>
              <w:t>东阳路）照明、交通工程（财政拨款）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用于支付天宝东街道路工程（宁纺路</w:t>
            </w:r>
            <w:r>
              <w:rPr>
                <w:rFonts w:hint="cs" w:ascii="方正书宋_GBK" w:eastAsia="方正书宋_GBK"/>
              </w:rPr>
              <w:t>——</w:t>
            </w:r>
            <w:r>
              <w:rPr>
                <w:rFonts w:hint="eastAsia" w:ascii="方正书宋_GBK" w:eastAsia="方正书宋_GBK"/>
              </w:rPr>
              <w:t>东阳路）照明、交通工程项目工程款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按时完成照明工程项目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按时完成交通工程项目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足额支付照明、交通工程款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项目竣工测量及制图完成及时性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项目竣工测量及制图完成晚于合同约定天数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143.4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项目工程完成情况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项目按合同约定内容完成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严格按照预算批复进行资金拨付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项目实施达到效果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21.国有土地收益基金绩效目标表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21、国有土地收益基金绩效目标表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13052821BMDYIMSWI19PW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国有土地收益基金用于缴纳社会保障费和风险基金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足额缴纳社会保障费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足额缴纳风险基金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2600.93</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足额支付社会保障费和风险基金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足额支付社会保障费和风险基金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2764.3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2764.3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资金的使用效率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确保专款专用，确保资金使用效率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社会影响良好</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确保工作顺利完成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项目持续发挥作用程度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22.土壤污染调查费用绩效目标表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22、土壤污染调查费用绩效目标表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13052821BOGBDF1BFAMFL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土壤污染调查费用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用于支付土壤污染调查项目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土地供应前期准备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足额支付土壤污染调查费用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及时支付土壤污染调查费用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1184</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完成土壤污染状况调查分析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完成土壤污染状况调查分析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完成土壤污染状况调查分析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项目完成后支付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提高供地效率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提高供地效率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提高土地供应效率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确保供地土壤安全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确保供地土壤安全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确保供地土壤安全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确保土壤质量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确保土壤质量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确保土壤质量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土壤污染调查有效性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土壤污染调查有效性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土壤污染调查有效性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23. 2020年造林2021年占地补贴绩效目标表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76、2020年造林2021年占地补贴绩效目标表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13052821ZPZ3OASLGZMH4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w:t>
            </w:r>
            <w:r>
              <w:rPr>
                <w:rFonts w:ascii="方正书宋_GBK" w:eastAsia="方正书宋_GBK"/>
              </w:rPr>
              <w:t>2020</w:t>
            </w:r>
            <w:r>
              <w:rPr>
                <w:rFonts w:hint="eastAsia" w:ascii="方正书宋_GBK" w:eastAsia="方正书宋_GBK"/>
              </w:rPr>
              <w:t>年造林</w:t>
            </w:r>
            <w:r>
              <w:rPr>
                <w:rFonts w:ascii="方正书宋_GBK" w:eastAsia="方正书宋_GBK"/>
              </w:rPr>
              <w:t>2021</w:t>
            </w:r>
            <w:r>
              <w:rPr>
                <w:rFonts w:hint="eastAsia" w:ascii="方正书宋_GBK" w:eastAsia="方正书宋_GBK"/>
              </w:rPr>
              <w:t>年造林补贴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完成造林核查验收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资金按要求及时发放到位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682.5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用户增收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可以增加农民收入</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植树绿化任务影响率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ind w:firstLine="480" w:firstLineChars="200"/>
        <w:jc w:val="left"/>
        <w:outlineLvl w:val="3"/>
      </w:pPr>
    </w:p>
    <w:p>
      <w:pPr>
        <w:ind w:firstLine="562" w:firstLineChars="200"/>
        <w:jc w:val="left"/>
        <w:outlineLvl w:val="3"/>
        <w:rPr>
          <w:rFonts w:ascii="Times New Roman" w:hAnsi="宋体"/>
          <w:b/>
          <w:sz w:val="28"/>
        </w:rPr>
      </w:pPr>
      <w:r>
        <w:rPr>
          <w:rFonts w:hint="eastAsia" w:ascii="方正仿宋_GBK" w:eastAsia="方正仿宋_GBK"/>
          <w:b/>
          <w:sz w:val="28"/>
        </w:rPr>
        <w:t>24.耕地占用税绩效目标表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13052821BX97ITUKSKAPG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缴纳汪洋沟二期及体育公园耕地占用税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330000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330000</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1084.88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可持续影响力</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25.省级不动产登记数据监管系统及不动产市域节点建设项目绩效目标表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25、省级不动产登记数据监管系统及不动产市域节点建设项目绩效目标表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13052821DCCTXMPHYAXN6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省级不动产登记数据监管系统及不动产市域节点建设项目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用于支付省级不动产登记数据监管系统及不动产市域节点建设项目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实现不动产登记信息每天自动逐级上报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实现全市不动产登记信息的统计分析和节点查询</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实时将新增登记数据进行挂接</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省市监管系统数量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省市监管系统数量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五月初完成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数据随时更新，方便查询</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结果准确性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结果准确性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确保结果准确</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26.四芝兰镇等二个镇高标项目绩效目标表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26、四芝兰镇等二个镇高标项目绩效目标表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13052821DVKUP04BL591U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四芝兰镇等二个镇高标项目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93.340348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93.340348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8</w:t>
            </w:r>
            <w:r>
              <w:rPr>
                <w:rFonts w:hint="eastAsia" w:ascii="方正书宋_GBK" w:eastAsia="方正书宋_GBK"/>
              </w:rPr>
              <w:t>月</w:t>
            </w:r>
            <w:r>
              <w:rPr>
                <w:rFonts w:ascii="方正书宋_GBK" w:eastAsia="方正书宋_GBK"/>
              </w:rPr>
              <w:t>27</w:t>
            </w:r>
            <w:r>
              <w:rPr>
                <w:rFonts w:hint="eastAsia" w:ascii="方正书宋_GBK" w:eastAsia="方正书宋_GBK"/>
              </w:rPr>
              <w:t>日完成招标，中标价</w:t>
            </w:r>
            <w:r>
              <w:rPr>
                <w:rFonts w:ascii="方正书宋_GBK" w:eastAsia="方正书宋_GBK"/>
              </w:rPr>
              <w:t>654.51</w:t>
            </w:r>
            <w:r>
              <w:rPr>
                <w:rFonts w:hint="eastAsia" w:ascii="方正书宋_GBK" w:eastAsia="方正书宋_GBK"/>
              </w:rPr>
              <w:t>万元，</w:t>
            </w: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日通过验收，</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月完成审计，</w:t>
            </w:r>
            <w:r>
              <w:rPr>
                <w:rFonts w:ascii="方正书宋_GBK" w:eastAsia="方正书宋_GBK"/>
              </w:rPr>
              <w:t>2021</w:t>
            </w:r>
            <w:r>
              <w:rPr>
                <w:rFonts w:hint="eastAsia" w:ascii="方正书宋_GBK" w:eastAsia="方正书宋_GBK"/>
              </w:rPr>
              <w:t>年申请支付剩余的</w:t>
            </w:r>
            <w:r>
              <w:rPr>
                <w:rFonts w:ascii="方正书宋_GBK" w:eastAsia="方正书宋_GBK"/>
              </w:rPr>
              <w:t>30%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出具审计报告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完成项目结算</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预算执行完成</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资金到账金额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该项资金到账金额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93.35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所有达到政府采购的标段全部进行政府采购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按时间验收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本年度项目预算控制数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93.35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对自然资源生态保护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支撑自然资源合理开发，夯实生态文明建设基础，明确生态保护权利义务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改善基本农田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可持续发挥的作用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对基本农田产生持续影响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对基本农田产生持续影响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27.2019年造林2020年占地补贴绩效目标表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27、2019年造林2020年占地补贴绩效目标表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13052821DY8VIQDRLZZ0L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w:t>
            </w:r>
            <w:r>
              <w:rPr>
                <w:rFonts w:ascii="方正书宋_GBK" w:eastAsia="方正书宋_GBK"/>
              </w:rPr>
              <w:t>2020</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764.26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764.26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年是补贴第</w:t>
            </w:r>
            <w:r>
              <w:rPr>
                <w:rFonts w:ascii="方正书宋_GBK" w:eastAsia="方正书宋_GBK"/>
              </w:rPr>
              <w:t>2</w:t>
            </w:r>
            <w:r>
              <w:rPr>
                <w:rFonts w:hint="eastAsia" w:ascii="方正书宋_GBK" w:eastAsia="方正书宋_GBK"/>
              </w:rPr>
              <w:t>年，共计造林面积</w:t>
            </w:r>
            <w:r>
              <w:rPr>
                <w:rFonts w:ascii="方正书宋_GBK" w:eastAsia="方正书宋_GBK"/>
              </w:rPr>
              <w:t>7200</w:t>
            </w:r>
            <w:r>
              <w:rPr>
                <w:rFonts w:hint="eastAsia" w:ascii="方正书宋_GBK" w:eastAsia="方正书宋_GBK"/>
              </w:rPr>
              <w:t>亩，根据《宁晋县</w:t>
            </w:r>
            <w:r>
              <w:rPr>
                <w:rFonts w:ascii="方正书宋_GBK" w:eastAsia="方正书宋_GBK"/>
              </w:rPr>
              <w:t>2019</w:t>
            </w:r>
            <w:r>
              <w:rPr>
                <w:rFonts w:hint="eastAsia" w:ascii="方正书宋_GBK" w:eastAsia="方正书宋_GBK"/>
              </w:rPr>
              <w:t>年造林绿化工作实施方案》，占地补贴标准</w:t>
            </w:r>
            <w:r>
              <w:rPr>
                <w:rFonts w:ascii="方正书宋_GBK" w:eastAsia="方正书宋_GBK"/>
              </w:rPr>
              <w:t>500-1808</w:t>
            </w:r>
            <w:r>
              <w:rPr>
                <w:rFonts w:hint="eastAsia" w:ascii="方正书宋_GBK" w:eastAsia="方正书宋_GBK"/>
              </w:rPr>
              <w:t>元╱亩，连续补贴</w:t>
            </w:r>
            <w:r>
              <w:rPr>
                <w:rFonts w:ascii="方正书宋_GBK" w:eastAsia="方正书宋_GBK"/>
              </w:rPr>
              <w:t>5</w:t>
            </w:r>
            <w:r>
              <w:rPr>
                <w:rFonts w:hint="eastAsia" w:ascii="方正书宋_GBK" w:eastAsia="方正书宋_GBK"/>
              </w:rPr>
              <w:t>年，其中通道按先统一制定的文件和要求进行采伐。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完成造林面积验收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严格落实补贴标准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完成年度预算安排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764.26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提高群众幸福感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生态环境的影响程度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在一定时期内对生态环境产生影响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28.国土空间标准下的“多规合一”村庄规划编制（农村人居环境整治专项资金）绩效目标表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28、国土空间标准下的\“多规合一\”村庄规划编制（农村人居环境整治专项资金）绩效目标表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13052821DYTO1KZO1MAH7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国土空间标准下的</w:t>
            </w:r>
            <w:r>
              <w:rPr>
                <w:rFonts w:hint="cs" w:ascii="方正书宋_GBK" w:eastAsia="方正书宋_GBK"/>
              </w:rPr>
              <w:t>“</w:t>
            </w:r>
            <w:r>
              <w:rPr>
                <w:rFonts w:hint="eastAsia" w:ascii="方正书宋_GBK" w:eastAsia="方正书宋_GBK"/>
              </w:rPr>
              <w:t>多规合一</w:t>
            </w:r>
            <w:r>
              <w:rPr>
                <w:rFonts w:hint="cs" w:ascii="方正书宋_GBK" w:eastAsia="方正书宋_GBK"/>
              </w:rPr>
              <w:t>”</w:t>
            </w:r>
            <w:r>
              <w:rPr>
                <w:rFonts w:hint="eastAsia" w:ascii="方正书宋_GBK" w:eastAsia="方正书宋_GBK"/>
              </w:rPr>
              <w:t>村庄规划编制（农村人居环境整治专项资金）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用于支付村庄规划编制经费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为开展国土空间开发保护活动，实施国土空间用途管制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规划村域内重要控制红，标注各类控制线坐标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明确村域开发保护区</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形成规划成果</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项目资金支付合理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776.7</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拉动地方经济发展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拉动农村经济发展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构建和谐社会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提高规划影响力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29.2020年造林绿化核查验收绩效目标表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29、2020年造林绿化核查验收绩效目标表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13052821E3T6D5D0ICINB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年造林绿化核查验收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w:t>
            </w:r>
            <w:r>
              <w:rPr>
                <w:rFonts w:hint="eastAsia" w:ascii="方正书宋_GBK" w:eastAsia="方正书宋_GBK"/>
              </w:rPr>
              <w:t>年造林核查验收费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完成造林核查验收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完成预算安排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&gt;80%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推动农民增收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推动农民增收</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推动农民增收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宣传造林工作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改善园区生态环境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改善园区生态环境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改善园区生态环境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30.国有土地收益基金（1068.0949万元）绩效目标表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30、国有土地收益基金（1068.0949万元）绩效目标表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13052821F744HOMSODF7D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w:t>
            </w:r>
            <w:r>
              <w:rPr>
                <w:rFonts w:ascii="方正书宋_GBK" w:eastAsia="方正书宋_GBK"/>
              </w:rPr>
              <w:t>1068.0949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1068.0949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1068.0949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国有土地收益基金用于缴纳社会保障费和风险基金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足额缴纳社会保障费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足额缴纳风险基金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329.36</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足额支付社会保障费和风险基金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足额支付社会保障费和风险基金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1068.09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1068.09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资金是使用效率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保障工作顺利完成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项目持续发挥作用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项目持续发挥作用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31.凤凰路北伸绿化、亮化（人行道）工程（和平街—新北外环）绩效目标表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31、凤凰路北伸绿化、亮化（人行道）工程（和平街—新北外环）绩效目标表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13052821FGZMZE17X9N2Y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凤凰路北伸绿化、亮化（人行道）工程（和平街</w:t>
            </w:r>
            <w:r>
              <w:rPr>
                <w:rFonts w:hint="cs" w:ascii="方正书宋_GBK" w:eastAsia="方正书宋_GBK"/>
              </w:rPr>
              <w:t>—</w:t>
            </w:r>
            <w:r>
              <w:rPr>
                <w:rFonts w:hint="eastAsia" w:ascii="方正书宋_GBK" w:eastAsia="方正书宋_GBK"/>
              </w:rPr>
              <w:t>新北外环）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用于支付凤凰路北伸绿化、亮化（人行道）工程（和平街</w:t>
            </w:r>
            <w:r>
              <w:rPr>
                <w:rFonts w:hint="cs" w:ascii="方正书宋_GBK" w:eastAsia="方正书宋_GBK"/>
              </w:rPr>
              <w:t>——</w:t>
            </w:r>
            <w:r>
              <w:rPr>
                <w:rFonts w:hint="eastAsia" w:ascii="方正书宋_GBK" w:eastAsia="方正书宋_GBK"/>
              </w:rPr>
              <w:t>新北外环）工程款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绿化亮化工程按时完成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足额支付该项目工程款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圆满完成县委、县政府交办的任务。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道路两侧绿化带的建设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道路两侧绿化带的建设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资金及时拨付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严格按照合同约定时间进行拨付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保障资金支付的合规性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保障资金支付的合规性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严格按照预算批复进行拨付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影响道路两侧环境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影响道路两侧环境</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提升道路两侧环境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满意度评价</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32.凤凰路北伸绿化、亮化（人行道）工程（新北外环—青银高速路口）绩效目标表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32、凤凰路北伸绿化、亮化（人行道）工程（新北外环—青银高速路口）绩效目标表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13052821FIOG6SY4I0RPD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凤凰路北伸绿化、亮化（人行道）工程（新北外环</w:t>
            </w:r>
            <w:r>
              <w:rPr>
                <w:rFonts w:hint="cs" w:ascii="方正书宋_GBK" w:eastAsia="方正书宋_GBK"/>
              </w:rPr>
              <w:t>—</w:t>
            </w:r>
            <w:r>
              <w:rPr>
                <w:rFonts w:hint="eastAsia" w:ascii="方正书宋_GBK" w:eastAsia="方正书宋_GBK"/>
              </w:rPr>
              <w:t>青银高速路口）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10</w:t>
            </w:r>
            <w:r>
              <w:rPr>
                <w:rFonts w:hint="eastAsia" w:ascii="方正书宋_GBK" w:eastAsia="方正书宋_GBK"/>
              </w:rPr>
              <w:t>日招投标，该项目工程</w:t>
            </w: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月完成审计，审计金额为</w:t>
            </w:r>
            <w:r>
              <w:rPr>
                <w:rFonts w:ascii="方正书宋_GBK" w:eastAsia="方正书宋_GBK"/>
              </w:rPr>
              <w:t>780.54</w:t>
            </w:r>
            <w:r>
              <w:rPr>
                <w:rFonts w:hint="eastAsia" w:ascii="方正书宋_GBK" w:eastAsia="方正书宋_GBK"/>
              </w:rPr>
              <w:t>万元，已支付</w:t>
            </w:r>
            <w:r>
              <w:rPr>
                <w:rFonts w:ascii="方正书宋_GBK" w:eastAsia="方正书宋_GBK"/>
              </w:rPr>
              <w:t>550</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年申请支付剩余审计金额</w:t>
            </w:r>
            <w:r>
              <w:rPr>
                <w:rFonts w:ascii="方正书宋_GBK" w:eastAsia="方正书宋_GBK"/>
              </w:rPr>
              <w:t>230.54</w:t>
            </w:r>
            <w:r>
              <w:rPr>
                <w:rFonts w:hint="eastAsia" w:ascii="方正书宋_GBK" w:eastAsia="方正书宋_GBK"/>
              </w:rPr>
              <w:t>万元，监理剩余金额</w:t>
            </w:r>
            <w:r>
              <w:rPr>
                <w:rFonts w:ascii="方正书宋_GBK" w:eastAsia="方正书宋_GBK"/>
              </w:rPr>
              <w:t>0.81</w:t>
            </w:r>
            <w:r>
              <w:rPr>
                <w:rFonts w:hint="eastAsia" w:ascii="方正书宋_GBK" w:eastAsia="方正书宋_GBK"/>
              </w:rPr>
              <w:t>万元，合计</w:t>
            </w:r>
            <w:r>
              <w:rPr>
                <w:rFonts w:ascii="方正书宋_GBK" w:eastAsia="方正书宋_GBK"/>
              </w:rPr>
              <w:t>231.35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完成预算安排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结清工程尾款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按时完成工程结算</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安装路灯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w:t>
            </w:r>
            <w:r>
              <w:rPr>
                <w:rFonts w:hint="eastAsia" w:ascii="方正书宋_GBK" w:eastAsia="方正书宋_GBK"/>
              </w:rPr>
              <w:t>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780.54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工作开展率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美化环境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可持续性服务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在一定时间内为群众提供照明</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33.土地征收社会稳定风险评估（出让业务费）绩效目标表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33、土地征收社会稳定风险评估（出让业务费）绩效目标表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13052821FIS53NY5H8YYF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土地征收社会稳定风险评估（出让业务费）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用于支付土地征收社会稳定风险评估费用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保障工业用地征收时社会稳定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足额支付风险评估费用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评估宗数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保障工业用地征收社会稳定工作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保障工业用地征收社会稳定工作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保障工业用地征收社会稳定工作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项目完成后，及时进行资金支付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70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构建和谐社会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构建和谐社会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34.耕地占用税绩效目标表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13052821FUDRQ18I4NOMK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w:t>
            </w:r>
            <w:r>
              <w:rPr>
                <w:rFonts w:hint="cs" w:ascii="方正书宋_GBK" w:eastAsia="方正书宋_GBK"/>
              </w:rPr>
              <w:t>“</w:t>
            </w:r>
            <w:r>
              <w:rPr>
                <w:rFonts w:hint="eastAsia" w:ascii="方正书宋_GBK" w:eastAsia="方正书宋_GBK"/>
              </w:rPr>
              <w:t>耕地占用税申报表</w:t>
            </w:r>
            <w:r>
              <w:rPr>
                <w:rFonts w:hint="cs" w:ascii="方正书宋_GBK" w:eastAsia="方正书宋_GBK"/>
              </w:rPr>
              <w:t>”</w:t>
            </w:r>
            <w:r>
              <w:rPr>
                <w:rFonts w:hint="eastAsia" w:ascii="方正书宋_GBK" w:eastAsia="方正书宋_GBK"/>
              </w:rPr>
              <w:t>缴纳</w:t>
            </w:r>
            <w:r>
              <w:rPr>
                <w:rFonts w:ascii="方正书宋_GBK" w:eastAsia="方正书宋_GBK"/>
              </w:rPr>
              <w:t>2021</w:t>
            </w:r>
            <w:r>
              <w:rPr>
                <w:rFonts w:hint="eastAsia" w:ascii="方正书宋_GBK" w:eastAsia="方正书宋_GBK"/>
              </w:rPr>
              <w:t>年耕地占用税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保障用地需求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为土地挂牌做好准备工作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足额缴纳耕地占用税</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涉及耕地面积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涉及耕地面积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2323</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足额缴纳耕地占用税</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足额缴纳耕地占用税</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1420.85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根据申报表及时缴纳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1420.85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推动城乡统筹发展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推动城乡统筹发展</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推动城乡统筹发展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35.劳务派遣工资绩效目标表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35、劳务派遣工资绩效目标表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13052821GGXXWGI3WABEZ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用于支付劳务派遣人员</w:t>
            </w:r>
            <w:r>
              <w:rPr>
                <w:rFonts w:ascii="方正书宋_GBK" w:eastAsia="方正书宋_GBK"/>
              </w:rPr>
              <w:t>1-2</w:t>
            </w:r>
            <w:r>
              <w:rPr>
                <w:rFonts w:hint="eastAsia" w:ascii="方正书宋_GBK" w:eastAsia="方正书宋_GBK"/>
              </w:rPr>
              <w:t>月份工资，缴纳养老等各种保险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w:t>
            </w:r>
            <w:r>
              <w:rPr>
                <w:rFonts w:ascii="方正书宋_GBK" w:eastAsia="方正书宋_GBK"/>
              </w:rPr>
              <w:t>1-2</w:t>
            </w:r>
            <w:r>
              <w:rPr>
                <w:rFonts w:hint="eastAsia" w:ascii="方正书宋_GBK" w:eastAsia="方正书宋_GBK"/>
              </w:rPr>
              <w:t>月份各种保险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经济影响力</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36.河北省宁晋县国家森林城市建设总体规划绩效目标表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36、河北省宁晋县国家森林城市建设总体规划绩效目标表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13052821GT65C0XRMG29B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河北省宁晋县国家森林城市建设总体规划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总体规划编制费用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及时支付编制费用</w:t>
            </w:r>
            <w:r>
              <w:rPr>
                <w:rFonts w:ascii="方正书宋_GBK" w:eastAsia="方正书宋_GBK"/>
              </w:rPr>
              <w:t>55.8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项目及时完成率达</w:t>
            </w:r>
            <w:r>
              <w:rPr>
                <w:rFonts w:ascii="方正书宋_GBK" w:eastAsia="方正书宋_GBK"/>
              </w:rPr>
              <w:t>98%</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群众满意度达</w:t>
            </w:r>
            <w:r>
              <w:rPr>
                <w:rFonts w:ascii="方正书宋_GBK" w:eastAsia="方正书宋_GBK"/>
              </w:rPr>
              <w:t>98%</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投资完成率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按照协议约定补偿</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55.8</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能够长期较好的便于人民出行，长期满足人民群众对交通条件需求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37.办公用品、微机耗材、文印和扫描、日杂用品支出等办公经费绩效目标表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37、办公用品、微机耗材、文印和扫描、日杂用品支出等办公经费绩效目标表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13052821GXR3C55UA2559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办公用品、微机耗材、文印和扫描、日杂用品支出等办公经费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为确保工作正常开展，业务正常进行，圆满完成县委、县政府交办的任务。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保障业务正常进行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对办公用品、微机耗材产生的费用及时进行支付。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支付办公用品费用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支付办公用品费用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局机关高效运转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确保局机关高效运转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确保局机关正常运转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发生费用后及时进行支付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110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提高业务服务能力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提高业务服务能力</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提高业务服务能力</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提供服务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提供服务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更好地为</w:t>
            </w:r>
            <w:r>
              <w:rPr>
                <w:rFonts w:hint="eastAsia" w:ascii="方正书宋_GBK" w:eastAsia="方正书宋_GBK"/>
              </w:rPr>
              <w:t>办事群众提供服务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38.国土管理支出绩效目标表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38、国土管理支出绩效目标表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13052821H5BGPD2TC86KX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国土管理支出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9.46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9.46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用于支付其他人员</w:t>
            </w:r>
            <w:r>
              <w:rPr>
                <w:rFonts w:ascii="方正书宋_GBK" w:eastAsia="方正书宋_GBK"/>
              </w:rPr>
              <w:t>1</w:t>
            </w:r>
            <w:r>
              <w:rPr>
                <w:rFonts w:hint="eastAsia" w:ascii="方正书宋_GBK" w:eastAsia="方正书宋_GBK"/>
              </w:rPr>
              <w:t>月份工资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足额支付其他人员工资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按时支付其他人员工资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保障工作正常进行</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统计发放工资人数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工资按时发放比例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每月月末</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9.46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39.2020年度目标绩效奖绩效目标表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39、2020年度目标绩效奖绩效目标表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13052821HGB1QOX3ZGH25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30.28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30.28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为了推动目标考核工作，充分调动广大职工干部的工作积极性，用于支付</w:t>
            </w:r>
            <w:r>
              <w:rPr>
                <w:rFonts w:ascii="方正书宋_GBK" w:eastAsia="方正书宋_GBK"/>
              </w:rPr>
              <w:t>2020</w:t>
            </w:r>
            <w:r>
              <w:rPr>
                <w:rFonts w:hint="eastAsia" w:ascii="方正书宋_GBK" w:eastAsia="方正书宋_GBK"/>
              </w:rPr>
              <w:t>年度目标考核奖。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推动目标考核工作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调动广大职工干部的工作积极性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足额及时支付年度目标绩效奖</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目标考核奖发放人数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目标考核奖发放人数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资金利用率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资金到位后及时进行支付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资金到位后及时进行支付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30.28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职工考核通过率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职工考核通过率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40.规划管理支出绩效目标表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40、规划管理支出绩效目标表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13052821HIF44051QG6MG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27.68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用于支付企业</w:t>
            </w:r>
            <w:r>
              <w:rPr>
                <w:rFonts w:ascii="方正书宋_GBK" w:eastAsia="方正书宋_GBK"/>
              </w:rPr>
              <w:t>1-2</w:t>
            </w:r>
            <w:r>
              <w:rPr>
                <w:rFonts w:hint="eastAsia" w:ascii="方正书宋_GBK" w:eastAsia="方正书宋_GBK"/>
              </w:rPr>
              <w:t>月份工资，缴纳养老等各种保险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r>
              <w:rPr>
                <w:rFonts w:ascii="方正书宋_GBK" w:eastAsia="方正书宋_GBK"/>
              </w:rPr>
              <w:t>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w:t>
            </w:r>
            <w:r>
              <w:rPr>
                <w:rFonts w:ascii="方正书宋_GBK" w:eastAsia="方正书宋_GBK"/>
              </w:rPr>
              <w:t>1-2</w:t>
            </w:r>
            <w:r>
              <w:rPr>
                <w:rFonts w:hint="eastAsia" w:ascii="方正书宋_GBK" w:eastAsia="方正书宋_GBK"/>
              </w:rPr>
              <w:t>月份养老等各种保险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每月按时发放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27.68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41.2019年造林2021年占地补贴绩效目标表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41、2019年造林2021年占地补贴绩效目标表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13052821IL5GRFLRY207A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1130.62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1130.62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2019</w:t>
            </w:r>
            <w:r>
              <w:rPr>
                <w:rFonts w:hint="eastAsia" w:ascii="方正书宋_GBK" w:eastAsia="方正书宋_GBK"/>
              </w:rPr>
              <w:t>年度造林进行</w:t>
            </w:r>
            <w:r>
              <w:rPr>
                <w:rFonts w:ascii="方正书宋_GBK" w:eastAsia="方正书宋_GBK"/>
              </w:rPr>
              <w:t>2021</w:t>
            </w:r>
            <w:r>
              <w:rPr>
                <w:rFonts w:hint="eastAsia" w:ascii="方正书宋_GBK" w:eastAsia="方正书宋_GBK"/>
              </w:rPr>
              <w:t>年的连续补贴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及时拨付补贴资金</w:t>
            </w:r>
            <w:r>
              <w:rPr>
                <w:rFonts w:ascii="方正书宋_GBK" w:eastAsia="方正书宋_GBK"/>
              </w:rPr>
              <w:t>1130.62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造林面积合格保存率达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造林面积</w:t>
            </w:r>
            <w:r>
              <w:rPr>
                <w:rFonts w:ascii="方正书宋_GBK" w:eastAsia="方正书宋_GBK"/>
              </w:rPr>
              <w:t>10400</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10400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1130.62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42.宣传费绩效目标表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42、宣传费绩效目标表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13052821IQKPADHLYB3CY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用于支付局正常运行所需的宣传费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保障机关正常运行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高质量完成年度宣传工作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宣传工作覆盖全县</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资金投入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资金投入率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开展信息宣传工作，创造良好的社会影响</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创造良好的社会影响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覆盖全县</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43.土地整治项目（2016年-2018年）绩效目标表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43、土地整治项目（2016年-2018年）绩效目标表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13052821IVFV3RBE77AK0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土地整治项目（</w:t>
            </w:r>
            <w:r>
              <w:rPr>
                <w:rFonts w:ascii="方正书宋_GBK" w:eastAsia="方正书宋_GBK"/>
              </w:rPr>
              <w:t>2016</w:t>
            </w:r>
            <w:r>
              <w:rPr>
                <w:rFonts w:hint="eastAsia" w:ascii="方正书宋_GBK" w:eastAsia="方正书宋_GBK"/>
              </w:rPr>
              <w:t>年</w:t>
            </w:r>
            <w:r>
              <w:rPr>
                <w:rFonts w:ascii="方正书宋_GBK" w:eastAsia="方正书宋_GBK"/>
              </w:rPr>
              <w:t>-2018</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年三个年度的土地整治项目尾款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项目完成审计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足额支付项目尾款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出具审计报告</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审计项目个数</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w:t>
            </w:r>
            <w:r>
              <w:rPr>
                <w:rFonts w:ascii="方正书宋_GBK" w:eastAsia="方正书宋_GBK"/>
              </w:rPr>
              <w:t>2017</w:t>
            </w:r>
            <w:r>
              <w:rPr>
                <w:rFonts w:hint="eastAsia" w:ascii="方正书宋_GBK" w:eastAsia="方正书宋_GBK"/>
              </w:rPr>
              <w:t>、</w:t>
            </w:r>
            <w:r>
              <w:rPr>
                <w:rFonts w:ascii="方正书宋_GBK" w:eastAsia="方正书宋_GBK"/>
              </w:rPr>
              <w:t>2018</w:t>
            </w:r>
            <w:r>
              <w:rPr>
                <w:rFonts w:hint="eastAsia" w:ascii="方正书宋_GBK" w:eastAsia="方正书宋_GBK"/>
              </w:rPr>
              <w:t>年三个年度的土地整治项目</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项目工程政府采购率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本年度项目预算数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自然资源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自然资源合理利用和保护　</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持续影响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44.2019年小微企业不动产登记费退费资金绩效目标表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44、2019年小微企业不动产登记费退费资金绩效目标表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13052821K4E4OC97K9WR2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年小微企业不动产登记费退费资金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落实降费政策，退还小微企业。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落实降费政策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完成年度预算安排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退费业务量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退费业务数量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退费企业保障率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退费企业保障率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成本预算</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110101</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落实降费政策</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不涉及生态指标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提高社会稳定程度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45.律师费绩效目标表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45、律师费绩效目标表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13052821K7F62HGTHG3Q3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律师费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用于支付律师咨询费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用于支付律师咨询费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足额支付律师咨询费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圆满完成任务，减少纠纷，提高工作效率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保障工作正常运转</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46. 宁晋县空间规划林地专项规划绩效目标表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75、宁晋县空间规划林地专项规划绩效目标表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13052821ZPVCUACVBFZAT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宁晋县空间规划林地专项规划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编制报告费用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按时完成宁晋县空间规划林业专项规划报告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及时拨付项目资金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提交的成果须符合相关文件要求</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报告须符合相关文件要求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报告须符合相关文件要求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规定时间上报成果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规定时间上报成果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提交报告后付款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促进林业可持续发展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促进林业可持续发展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促进林业可持续发展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保护林地资源，打造宜居城市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保护林地资源，打造宜居城市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保护林地资源，打造宜居城市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保护林业用地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保护林业用地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保护林业用地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47.自然资源业务费绩效目标表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47、自然资源业务费绩效目标表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13052821KAO8OVI9PXP4L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年上级来人来访公务接待费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对上级来人来访做好后勤保障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足额支付公务接待费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保障局机关的正常运行</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接待人数（次）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接待人数（次）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足额支付公务接待费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足额支付公务接待费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及时进行支付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对来访做好后勤保障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对来访做好后勤保障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对来访做好后勤保障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48.2021年转业士官工资及保险绩效目标表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48、2021年转业士官工资及保险绩效目标表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13052821KKYCS72Q5IKZQ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年转业士官工资及保险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15.14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15.14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支付转业士官工资，缴纳医疗保险、工伤保险和住房公积金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支付转业士官工资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缴纳转业士官医疗保险、工伤保险和住房公积金</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提高转业士官满意度</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转业士官人数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转业士官人数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资金发放完成率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每月工资及保险资金发放的完成情况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15.14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维持社会稳定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维持社会稳定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49.天宝东街（东英路—东阳路）道路配套工程（2021年债券）绩效目标表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49、天宝东街（东英路—东阳路）道路配套工程（2021年债券）绩效目标表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13052821KP9BKSUF1GTA5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天宝东街（东英路</w:t>
            </w:r>
            <w:r>
              <w:rPr>
                <w:rFonts w:hint="cs" w:ascii="方正书宋_GBK" w:eastAsia="方正书宋_GBK"/>
              </w:rPr>
              <w:t>—</w:t>
            </w:r>
            <w:r>
              <w:rPr>
                <w:rFonts w:hint="eastAsia" w:ascii="方正书宋_GBK" w:eastAsia="方正书宋_GBK"/>
              </w:rPr>
              <w:t>东阳路）道路配套工程（</w:t>
            </w:r>
            <w:r>
              <w:rPr>
                <w:rFonts w:ascii="方正书宋_GBK" w:eastAsia="方正书宋_GBK"/>
              </w:rPr>
              <w:t>2021</w:t>
            </w:r>
            <w:r>
              <w:rPr>
                <w:rFonts w:hint="eastAsia" w:ascii="方正书宋_GBK" w:eastAsia="方正书宋_GBK"/>
              </w:rPr>
              <w:t>年债券）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4</w:t>
            </w:r>
            <w:r>
              <w:rPr>
                <w:rFonts w:hint="eastAsia" w:ascii="方正书宋_GBK" w:eastAsia="方正书宋_GBK"/>
              </w:rPr>
              <w:t>月</w:t>
            </w:r>
            <w:r>
              <w:rPr>
                <w:rFonts w:ascii="方正书宋_GBK" w:eastAsia="方正书宋_GBK"/>
              </w:rPr>
              <w:t>10</w:t>
            </w:r>
            <w:r>
              <w:rPr>
                <w:rFonts w:hint="eastAsia" w:ascii="方正书宋_GBK" w:eastAsia="方正书宋_GBK"/>
              </w:rPr>
              <w:t>日招标，该项目工程</w:t>
            </w:r>
            <w:r>
              <w:rPr>
                <w:rFonts w:ascii="方正书宋_GBK" w:eastAsia="方正书宋_GBK"/>
              </w:rPr>
              <w:t>2020</w:t>
            </w:r>
            <w:r>
              <w:rPr>
                <w:rFonts w:hint="eastAsia" w:ascii="方正书宋_GBK" w:eastAsia="方正书宋_GBK"/>
              </w:rPr>
              <w:t>年</w:t>
            </w:r>
            <w:r>
              <w:rPr>
                <w:rFonts w:ascii="方正书宋_GBK" w:eastAsia="方正书宋_GBK"/>
              </w:rPr>
              <w:t>7</w:t>
            </w:r>
            <w:r>
              <w:rPr>
                <w:rFonts w:hint="eastAsia" w:ascii="方正书宋_GBK" w:eastAsia="方正书宋_GBK"/>
              </w:rPr>
              <w:t>月竣工验收，中标价</w:t>
            </w:r>
            <w:r>
              <w:rPr>
                <w:rFonts w:ascii="方正书宋_GBK" w:eastAsia="方正书宋_GBK"/>
              </w:rPr>
              <w:t>1348.93</w:t>
            </w:r>
            <w:r>
              <w:rPr>
                <w:rFonts w:hint="eastAsia" w:ascii="方正书宋_GBK" w:eastAsia="方正书宋_GBK"/>
              </w:rPr>
              <w:t>万元，分四年支付，已支付</w:t>
            </w:r>
            <w:r>
              <w:rPr>
                <w:rFonts w:ascii="方正书宋_GBK" w:eastAsia="方正书宋_GBK"/>
              </w:rPr>
              <w:t>762</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w:t>
            </w:r>
            <w:r>
              <w:rPr>
                <w:rFonts w:ascii="方正书宋_GBK" w:eastAsia="方正书宋_GBK"/>
              </w:rPr>
              <w:t>300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按合同约定拨款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完成工程管护期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完成年度预算安排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目标任务完成率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政府采购率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工作完成时效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项目实施达到效果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项目实施达到预期效果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50.永久基本农田储备区划定项目绩效目标表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50、永久基本农田储备区划定项目绩效目标表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13052821M7DGTPH1ERGQG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永久基本农田储备区划定项目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用于支付基本农田储备区划定项目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确保全县基本农田总亩数不变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为重大建设项目占用补划做准备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耕地保护</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专款专用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专款专用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按照合同约定时间完成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31.31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保障全县粮食产量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保障全县粮食产量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保障全县粮食产量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确保全县基本农田总亩数不变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确保全县基本农田总亩数不变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确保全县基本农田总亩数不变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51.不动产登记自助打证一体机绩效目标表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51、不动产登记自助打证一体机绩效目标表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13052821MQYCTYHDC7KSW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不动产登记自助打证一体机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用于支付不动产登记自助打印机费用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用于支付不动产登记自助打印机费用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足额支付打印机费用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及时支付打印机费用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自助打印机台数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自助打印机台数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足额支付购置费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足额支付购置费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提高业务服务效率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提高业务服务效率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52.全域土地综合整治试点项目费用绩效目标表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52、全域土地综合整治试点项目费用绩效目标表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13052821MZTPWBXWCKQOV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全域土地综合整治试点项目费用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全域土地整治设计费及工程费</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完成项目设计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工程启动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项目完成招投标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完成项目设计，项目启动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设计合格率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设计合格率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严格控制成本，不超出项目预算数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严格控制预算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合理使用预算资金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增加农民收入</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实现亩产增收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带动农民种粮积极性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促进耕地质量提升，提高农业生态资源保护意识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提高农民种粮的积极性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资金影响期</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53.2017年造林2021年占地补贴绩效目标表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53、2017年造林2021年占地补贴绩效目标表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13052821MZXA36RFT78OP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532.81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532.81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年度造林进行连续补贴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完补贴资金</w:t>
            </w:r>
            <w:r>
              <w:rPr>
                <w:rFonts w:ascii="方正书宋_GBK" w:eastAsia="方正书宋_GBK"/>
              </w:rPr>
              <w:t>532.81</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造林</w:t>
            </w:r>
            <w:r>
              <w:rPr>
                <w:rFonts w:ascii="方正书宋_GBK" w:eastAsia="方正书宋_GBK"/>
              </w:rPr>
              <w:t>5328.1</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5328.1</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提前于约定时间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532.81</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54.城镇基准地价、标定地价、集体建设用地、农用地基准地价制定工作绩效目标表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54、城镇基准地价、标定地价、集体建设用地、农用地基准地价制定工作绩效目标表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13052821NHZBL7HE33GAS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城镇基准地价、标定地价、集体建设用地、农用地基准地价制定工作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用于支付城镇基准地价、标定地价、集体建设用地农用地基准地价制定工作技术服务费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更新城镇土地级别和基准地价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制定标定地价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制定集体建设用地、农用地基准地价</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建立数据库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建立数据库</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达到相关技术要求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达到相关技术要求</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达到相关技术要求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数据共享率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数据共享率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为全县建设用地和农用地价格评估提供基础依据</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使用年限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使用年限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&gt;3</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55.2018年造林2021年占地补贴绩效目标表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55、2018年造林2021年占地补贴绩效目标表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13052821O3G5VKBG44R7G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年造林</w:t>
            </w:r>
            <w:r>
              <w:rPr>
                <w:rFonts w:ascii="方正书宋_GBK" w:eastAsia="方正书宋_GBK"/>
              </w:rPr>
              <w:t>2021</w:t>
            </w:r>
            <w:r>
              <w:rPr>
                <w:rFonts w:hint="eastAsia" w:ascii="方正书宋_GBK" w:eastAsia="方正书宋_GBK"/>
              </w:rPr>
              <w:t>年占地补贴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611.77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611.77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2018</w:t>
            </w:r>
            <w:r>
              <w:rPr>
                <w:rFonts w:hint="eastAsia" w:ascii="方正书宋_GBK" w:eastAsia="方正书宋_GBK"/>
              </w:rPr>
              <w:t>年造林进行连续补贴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完成补贴资金</w:t>
            </w:r>
            <w:r>
              <w:rPr>
                <w:rFonts w:ascii="方正书宋_GBK" w:eastAsia="方正书宋_GBK"/>
              </w:rPr>
              <w:t>611.77</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造林面积保存率达</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资金发放及时率</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实际完成工作占比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611.77</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环境改善情况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环境改善情况</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打造宜居城市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打造宜居城市</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生态环境质量改善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生态环境质量改善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长期实用性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56.宁晋县国土空间总体规划（含各乡镇总体规划）绩效目标表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56、宁晋县国土空间总体规划（含各乡镇总体规划）绩效目标表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13052821OG2Z647YM8BWR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宁晋县国土空间总体规划（含各乡镇总体规划）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按照合同约定支付资金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为开展国土空间开发保护</w:t>
            </w:r>
            <w:r>
              <w:rPr>
                <w:rFonts w:ascii="方正书宋_GBK" w:eastAsia="方正书宋_GBK"/>
              </w:rPr>
              <w:t>,</w:t>
            </w:r>
            <w:r>
              <w:rPr>
                <w:rFonts w:hint="eastAsia" w:ascii="方正书宋_GBK" w:eastAsia="方正书宋_GBK"/>
              </w:rPr>
              <w:t>实施国土空间用途管制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初步形成国土空间开发保护</w:t>
            </w:r>
            <w:r>
              <w:rPr>
                <w:rFonts w:ascii="方正书宋_GBK" w:eastAsia="方正书宋_GBK"/>
              </w:rPr>
              <w:t>"</w:t>
            </w:r>
            <w:r>
              <w:rPr>
                <w:rFonts w:hint="eastAsia" w:ascii="方正书宋_GBK" w:eastAsia="方正书宋_GBK"/>
              </w:rPr>
              <w:t>一张图</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划定三条控制线</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形成规划初步成果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形成规划初步成果</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1110.9</w:t>
            </w:r>
            <w:r>
              <w:rPr>
                <w:rFonts w:hint="eastAsia" w:ascii="方正书宋_GBK" w:eastAsia="方正书宋_GBK"/>
              </w:rPr>
              <w:t>平方公里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符合上级相关要求</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符合上级相关要求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不符合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预算控制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未超预算</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拉动地方经济发展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为县域经济发展提供规划保障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推动县域全方位发展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推动县域全方位发展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生态环境改善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为生态环境改善提供规划引导</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未达到效果</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57.国有土地使用权价格评估绩效目标表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57、国有土地使用权价格评估绩效目标表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13052821Q2MS6S35H2ORY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国有土地使用权价格评估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用于支付土地价值评估费用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完成支付</w:t>
            </w:r>
            <w:r>
              <w:rPr>
                <w:rFonts w:ascii="方正书宋_GBK" w:eastAsia="方正书宋_GBK"/>
              </w:rPr>
              <w:t>49</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确保国有建设用地供应工作顺利开展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足额支付土地评估费用</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评估土地面积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评估土地面积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按时完成评估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按时完成评估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900</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保障业务工作情况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保障业务工作情况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经济发展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经济发展</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土地利用率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土地利用率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土地利用率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节约集约利用土地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节约集约利用土地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节约集约利用土地</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58.宁晋县地热资源勘查项目绩效目标表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58、宁晋县地热资源勘查项目绩效目标表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13052821Q3ITCAFECZYNW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宁晋县地热资源勘查项目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该项目</w:t>
            </w:r>
            <w:r>
              <w:rPr>
                <w:rFonts w:ascii="方正书宋_GBK" w:eastAsia="方正书宋_GBK"/>
              </w:rPr>
              <w:t>2020</w:t>
            </w:r>
            <w:r>
              <w:rPr>
                <w:rFonts w:hint="eastAsia" w:ascii="方正书宋_GBK" w:eastAsia="方正书宋_GBK"/>
              </w:rPr>
              <w:t>年</w:t>
            </w:r>
            <w:r>
              <w:rPr>
                <w:rFonts w:ascii="方正书宋_GBK" w:eastAsia="方正书宋_GBK"/>
              </w:rPr>
              <w:t>2</w:t>
            </w:r>
            <w:r>
              <w:rPr>
                <w:rFonts w:hint="eastAsia" w:ascii="方正书宋_GBK" w:eastAsia="方正书宋_GBK"/>
              </w:rPr>
              <w:t>月</w:t>
            </w:r>
            <w:r>
              <w:rPr>
                <w:rFonts w:ascii="方正书宋_GBK" w:eastAsia="方正书宋_GBK"/>
              </w:rPr>
              <w:t>27</w:t>
            </w:r>
            <w:r>
              <w:rPr>
                <w:rFonts w:hint="eastAsia" w:ascii="方正书宋_GBK" w:eastAsia="方正书宋_GBK"/>
              </w:rPr>
              <w:t>日完成招投标，中标金额为</w:t>
            </w:r>
            <w:r>
              <w:rPr>
                <w:rFonts w:ascii="方正书宋_GBK" w:eastAsia="方正书宋_GBK"/>
              </w:rPr>
              <w:t>1562.06</w:t>
            </w:r>
            <w:r>
              <w:rPr>
                <w:rFonts w:hint="eastAsia" w:ascii="方正书宋_GBK" w:eastAsia="方正书宋_GBK"/>
              </w:rPr>
              <w:t>万元，</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月已完成。按照合同约定内容，已支付</w:t>
            </w:r>
            <w:r>
              <w:rPr>
                <w:rFonts w:ascii="方正书宋_GBK" w:eastAsia="方正书宋_GBK"/>
              </w:rPr>
              <w:t>5%</w:t>
            </w:r>
            <w:r>
              <w:rPr>
                <w:rFonts w:hint="eastAsia" w:ascii="方正书宋_GBK" w:eastAsia="方正书宋_GBK"/>
              </w:rPr>
              <w:t>，即</w:t>
            </w:r>
            <w:r>
              <w:rPr>
                <w:rFonts w:ascii="方正书宋_GBK" w:eastAsia="方正书宋_GBK"/>
              </w:rPr>
              <w:t>78.1</w:t>
            </w:r>
            <w:r>
              <w:rPr>
                <w:rFonts w:hint="eastAsia" w:ascii="方正书宋_GBK" w:eastAsia="方正书宋_GBK"/>
              </w:rPr>
              <w:t>万元。</w:t>
            </w:r>
            <w:r>
              <w:rPr>
                <w:rFonts w:ascii="方正书宋_GBK" w:eastAsia="方正书宋_GBK"/>
              </w:rPr>
              <w:t>2021</w:t>
            </w:r>
            <w:r>
              <w:rPr>
                <w:rFonts w:hint="eastAsia" w:ascii="方正书宋_GBK" w:eastAsia="方正书宋_GBK"/>
              </w:rPr>
              <w:t>年申请支付</w:t>
            </w:r>
            <w:r>
              <w:rPr>
                <w:rFonts w:ascii="方正书宋_GBK" w:eastAsia="方正书宋_GBK"/>
              </w:rPr>
              <w:t>25%</w:t>
            </w:r>
            <w:r>
              <w:rPr>
                <w:rFonts w:hint="eastAsia" w:ascii="方正书宋_GBK" w:eastAsia="方正书宋_GBK"/>
              </w:rPr>
              <w:t>，即</w:t>
            </w:r>
            <w:r>
              <w:rPr>
                <w:rFonts w:ascii="方正书宋_GBK" w:eastAsia="方正书宋_GBK"/>
              </w:rPr>
              <w:t>390.52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完成工程量</w:t>
            </w:r>
            <w:r>
              <w:rPr>
                <w:rFonts w:ascii="方正书宋_GBK" w:eastAsia="方正书宋_GBK"/>
              </w:rPr>
              <w:t>25%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足额支付工程款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完成预算安排</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资金到账金额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该项资金到账金额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740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生产效率提高率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生产效率提高率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生产效率提高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降低空气污染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降低空气污染</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降低空气污染</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59.公车运行维护费绩效目标表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59、公车运行维护费绩效目标表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13052821QFTEVBGB84QFI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公车运行维护费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用于支付局公务用车所产生的费用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保障公车正常运转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确保合理使用公车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圆满完成上级交办的任务</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车辆数量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辆</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发挥有限资金的最大效益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发挥有限资金的最大效益</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产生正向影响</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产生正向影响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保障机关单位正常运行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保障机关单位正常运行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保障局机关正常运行</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60.2020年造林补贴绩效目标表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60、2020年造林补贴绩效目标表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13052821QQ7IEA9D396OU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年造林补贴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按照《宁晋县</w:t>
            </w:r>
            <w:r>
              <w:rPr>
                <w:rFonts w:ascii="方正书宋_GBK" w:eastAsia="方正书宋_GBK"/>
              </w:rPr>
              <w:t>2020</w:t>
            </w:r>
            <w:r>
              <w:rPr>
                <w:rFonts w:hint="eastAsia" w:ascii="方正书宋_GBK" w:eastAsia="方正书宋_GBK"/>
              </w:rPr>
              <w:t>年春季国土绿化实施方案》要求，</w:t>
            </w:r>
            <w:r>
              <w:rPr>
                <w:rFonts w:ascii="方正书宋_GBK" w:eastAsia="方正书宋_GBK"/>
              </w:rPr>
              <w:t>2020</w:t>
            </w:r>
            <w:r>
              <w:rPr>
                <w:rFonts w:hint="eastAsia" w:ascii="方正书宋_GBK" w:eastAsia="方正书宋_GBK"/>
              </w:rPr>
              <w:t>年造林</w:t>
            </w:r>
            <w:r>
              <w:rPr>
                <w:rFonts w:ascii="方正书宋_GBK" w:eastAsia="方正书宋_GBK"/>
              </w:rPr>
              <w:t>14000</w:t>
            </w:r>
            <w:r>
              <w:rPr>
                <w:rFonts w:hint="eastAsia" w:ascii="方正书宋_GBK" w:eastAsia="方正书宋_GBK"/>
              </w:rPr>
              <w:t>亩，需要补贴资金</w:t>
            </w:r>
            <w:r>
              <w:rPr>
                <w:rFonts w:ascii="方正书宋_GBK" w:eastAsia="方正书宋_GBK"/>
              </w:rPr>
              <w:t>534.506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及时拨付造林补贴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严格按照预算进行造林补贴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按照文件要求进行造林补贴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538.51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利于社会稳定发展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良好的生态环境建设，利于社会稳定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61.2021年造林补贴（农村人居环境整治专项资金）绩效目标表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61、2021年造林补贴（农村人居环境整治专项资金）绩效目标表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13052821R1R75HQ83TWVW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年造林补贴（农村人居环境整治专项资金）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年预计造林</w:t>
            </w:r>
            <w:r>
              <w:rPr>
                <w:rFonts w:ascii="方正书宋_GBK" w:eastAsia="方正书宋_GBK"/>
              </w:rPr>
              <w:t>2.97</w:t>
            </w:r>
            <w:r>
              <w:rPr>
                <w:rFonts w:hint="eastAsia" w:ascii="方正书宋_GBK" w:eastAsia="方正书宋_GBK"/>
              </w:rPr>
              <w:t>万亩，需要补贴资金</w:t>
            </w:r>
            <w:r>
              <w:rPr>
                <w:rFonts w:ascii="方正书宋_GBK" w:eastAsia="方正书宋_GBK"/>
              </w:rPr>
              <w:t>1000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按计划完成造林项目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及时拨付造林补贴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足额进行造林补贴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2.97</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数木成活率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数木成活率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按照文件要求时间完成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利于社会稳定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利于社会稳定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增加绿地面积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增加绿地面积</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增加森林覆盖率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增加森林覆盖率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62.第13批次耕地占用税绩效目标表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62、第13批次耕地占用税绩效目标表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13052821R8TXMI71EQT32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第</w:t>
            </w:r>
            <w:r>
              <w:rPr>
                <w:rFonts w:ascii="方正书宋_GBK" w:eastAsia="方正书宋_GBK"/>
              </w:rPr>
              <w:t>13</w:t>
            </w:r>
            <w:r>
              <w:rPr>
                <w:rFonts w:hint="eastAsia" w:ascii="方正书宋_GBK" w:eastAsia="方正书宋_GBK"/>
              </w:rPr>
              <w:t>批次耕地占用税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w:t>
            </w:r>
            <w:r>
              <w:rPr>
                <w:rFonts w:ascii="方正书宋_GBK" w:eastAsia="方正书宋_GBK"/>
              </w:rPr>
              <w:t>2020</w:t>
            </w:r>
            <w:r>
              <w:rPr>
                <w:rFonts w:hint="eastAsia" w:ascii="方正书宋_GBK" w:eastAsia="方正书宋_GBK"/>
              </w:rPr>
              <w:t>年第</w:t>
            </w:r>
            <w:r>
              <w:rPr>
                <w:rFonts w:ascii="方正书宋_GBK" w:eastAsia="方正书宋_GBK"/>
              </w:rPr>
              <w:t>13</w:t>
            </w:r>
            <w:r>
              <w:rPr>
                <w:rFonts w:hint="eastAsia" w:ascii="方正书宋_GBK" w:eastAsia="方正书宋_GBK"/>
              </w:rPr>
              <w:t>批次建设用地耕地占用税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55517</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缴纳时限是</w:t>
            </w:r>
            <w:r>
              <w:rPr>
                <w:rFonts w:ascii="方正书宋_GBK" w:eastAsia="方正书宋_GBK"/>
              </w:rPr>
              <w:t>1</w:t>
            </w:r>
            <w:r>
              <w:rPr>
                <w:rFonts w:hint="eastAsia" w:ascii="方正书宋_GBK" w:eastAsia="方正书宋_GBK"/>
              </w:rPr>
              <w:t>个月</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55517</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138.79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29</w:t>
            </w:r>
            <w:r>
              <w:rPr>
                <w:rFonts w:hint="eastAsia" w:ascii="方正书宋_GBK" w:eastAsia="方正书宋_GBK"/>
              </w:rPr>
              <w:t>日</w:t>
            </w: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29</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138.79</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年计划任务</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63.人事代理绩效目标表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63、人事代理绩效目标表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13052821RLNSK6WOXBFLT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人事代理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用于支付人事代理人员工资、缴纳养老等各种保险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足额支付人事代理人员工资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及时缴纳各种养老保险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足额发放工资、缴纳养老保险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足额发放工资、缴纳养老保险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16.88</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享受人员认可度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64.飞机喷药防治美国白蛾等食叶害虫绩效目标表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64、飞机喷药防治美国白蛾等食叶害虫绩效目标表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13052821S1LSNGZKVNLYO</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飞机喷药防治美国白蛾等食叶害虫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用于支付我县的县级以上公路两侧绿化带、部分河流干渠绿化带、城郊森林等实施飞机喷药防治美国白蛾等食叶害虫项目作业。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我县的县级以上公路两侧绿化带、部分河流干渠绿化带、城郊森林等实施飞机喷药防治美国白蛾等食叶害虫项目作业，飞防面积</w:t>
            </w:r>
            <w:r>
              <w:rPr>
                <w:rFonts w:ascii="方正书宋_GBK" w:eastAsia="方正书宋_GBK"/>
              </w:rPr>
              <w:t>3.11</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综合评价项目相关数据资料，形成评价报告，确定飞防工作实施效果。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根据飞防工作实施效果，及时支付项目资金。</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3.11</w:t>
            </w:r>
            <w:r>
              <w:rPr>
                <w:rFonts w:hint="eastAsia" w:ascii="方正书宋_GBK" w:eastAsia="方正书宋_GBK"/>
              </w:rPr>
              <w:t>万亩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飞防面积</w:t>
            </w:r>
            <w:r>
              <w:rPr>
                <w:rFonts w:ascii="方正书宋_GBK" w:eastAsia="方正书宋_GBK"/>
              </w:rPr>
              <w:t>3.11</w:t>
            </w:r>
            <w:r>
              <w:rPr>
                <w:rFonts w:hint="eastAsia" w:ascii="方正书宋_GBK" w:eastAsia="方正书宋_GBK"/>
              </w:rPr>
              <w:t>万亩</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3.11</w:t>
            </w:r>
            <w:r>
              <w:rPr>
                <w:rFonts w:hint="eastAsia" w:ascii="方正书宋_GBK" w:eastAsia="方正书宋_GBK"/>
              </w:rPr>
              <w:t>万亩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飞防覆盖率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飞防覆盖率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减少病虫害成灾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减少病虫害成灾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改善生态环境质量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公共服务情况提升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公共服务情况提升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巩固绿化成果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巩固绿化成果</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65.自然资源立体化执法监管平台绩效目标表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65、自然资源立体化执法监管平台绩效目标表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13052821TCFKQDCSQ0TDN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自然资源立体化执法监管平台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用于支付自然资源立法化执法监管平台服务项目费用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支付监管平台服务项目费用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足额支付此项目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及时支付此项目</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监测点数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监测点数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维护完成率　</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保护自然资源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保护自然资源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保护自然资源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客户满意度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66.新赵宁线两侧绿化带占地补偿资金绩效目标表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66、新赵宁线两侧绿化带占地补偿资金绩效目标表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13052821U3F7U8VKSEDS4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新赵宁线两侧绿化带占地补偿资金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用于支付新赵宁线两侧绿化带占地补偿。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为了全县造林绿化工作的顺利开展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及时支付新赵宁线两侧占地补贴</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占地补贴亩数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占地补贴亩数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592.2</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造林面积保存率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造林面积保存率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资金到位后及时支付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59.22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改善环境质量</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对环境的保护</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保护环境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影响年限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影响年限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67.劳务派遣工资绩效目标表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67、劳务派遣工资绩效目标表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13052821U4QAF64N8NVSW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用于支付劳务派遣人员工资、支付养老保险等各种保险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足额支付劳务派遣人员工资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及时缴纳各种养老保险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每月按时支付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实现收支平衡占比</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实现收支平衡占比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收支平衡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68.公益岗人员绩效目标表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68、公益岗人员绩效目标表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13052821VMGVDZ8EKHGDP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1-2</w:t>
            </w:r>
            <w:r>
              <w:rPr>
                <w:rFonts w:hint="eastAsia" w:ascii="方正书宋_GBK" w:eastAsia="方正书宋_GBK"/>
              </w:rPr>
              <w:t>月份公益岗人员工资及各项保险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足额支付公益岗人员工资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按时缴纳养老保险等各种保险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完成各项工作</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发放在职职工工资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发放在职职工工资人数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工资保险按月发放及缴纳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按月发放及时情况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发放是否及时</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能否提高效率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资金规范使用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资金规范使用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资金能否规范使用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按月发放时效</w:t>
            </w:r>
            <w:r>
              <w:rPr>
                <w:rFonts w:ascii="方正书宋_GBK" w:eastAsia="方正书宋_GBK"/>
              </w:rPr>
              <w:t>2</w:t>
            </w:r>
            <w:r>
              <w:rPr>
                <w:rFonts w:hint="eastAsia" w:ascii="方正书宋_GBK" w:eastAsia="方正书宋_GBK"/>
              </w:rPr>
              <w:t>个月</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69.试点机关事业单位退休取暖补贴、文明奖、平安奖、考核奖绩效目标表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69、试点机关事业单位退休取暖补贴、文明奖、平安奖、考核奖绩效目标表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13052821W863O90YNQ0I5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试点机关事业单位退休取暖补贴、文明奖、平安奖、考核奖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用于支付试点机关事业单位退休取暖补贴、文明奖、平安奖、考核奖。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用于支付试点单位退休人员取暖补贴、文明奖、平安奖、考核奖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保障及时发放</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试点退休人员人数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试点退休人员人数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保障足额发放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保证及时支付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4.35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成本利用率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改善退休人员的生活水平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改善退休人员生活水平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退休人员满意度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退休人员满意度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70.规划管理支出绩效目标表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70、规划管理支出绩效目标表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13052821WA087TEPKFQWT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139.36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139.36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用于自然资源管理中产生的费用及企业人员</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hint="eastAsia" w:ascii="方正书宋_GBK" w:eastAsia="方正书宋_GBK"/>
              </w:rPr>
              <w:t>及各类保险</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r>
              <w:rPr>
                <w:rFonts w:ascii="方正书宋_GBK" w:eastAsia="方正书宋_GBK"/>
              </w:rPr>
              <w:t>8-12</w:t>
            </w:r>
            <w:r>
              <w:rPr>
                <w:rFonts w:hint="eastAsia" w:ascii="方正书宋_GBK" w:eastAsia="方正书宋_GBK"/>
              </w:rPr>
              <w:t>月份工资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按时缴纳各类单位负担的保险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每月工资发放人数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发放质量效果</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及时发放人员工资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139.36</w:t>
            </w:r>
            <w:r>
              <w:rPr>
                <w:rFonts w:hint="eastAsia" w:ascii="方正书宋_GBK" w:eastAsia="方正书宋_GBK"/>
              </w:rPr>
              <w:t>万元</w:t>
            </w:r>
            <w:r>
              <w:rPr>
                <w:rFonts w:ascii="方正书宋_GBK" w:eastAsia="方正书宋_GBK"/>
              </w:rPr>
              <w:t xml:space="preserve"> </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实际拨付资金占全部资金的比例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提高工作热情</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工资保险的发放缴纳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及时发放人员工资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广大群众满意度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群众满意度广大</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71.永久基本农田全面核实整改补划项目绩效目标表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71、永久基本农田全面核实整改补划项目绩效目标表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13052821WDG6VZIOZA9DZ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永久基本农田全面核实整改补划项目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18.45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18.45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用于支付永久基本农田全面核实整改补划项目资金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足额支付整改补划项目资金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保障全县粮食产量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确保按照合同约定时间按时完成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18.45</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为农村经济发展带来效果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增加农民收入</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增加农民收入</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有利于社会稳定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耕地保护</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耕地保护</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确保全县基本农田亩数不变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确保全县基本农田亩数不变</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确保全县基本农田亩数不变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72.公益岗人员绩效目标表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72、公益岗人员绩效目标表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13052821WF8Y1G5LYFN4H</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用于支付公益岗人员工资，缴纳养老保险等各种保险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足额支付公益岗人员工资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按时支付人员工资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及时缴纳各种保险</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足额发放工资、缴纳各种保险</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足额发放工资、缴纳各种保险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资金支付及时率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提高工作效率</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提高职工幸福感</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认可度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享受人员认可度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影响期限</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73.原林产品公司退役军人绩效目标表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73、原林产品公司退役军人绩效目标表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13052821YEK7QM34OWMYV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原林产品公司退役军人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用于支付原林产品公司退役军人生活补助费用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支付原林产品退役军人生活补助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足额支付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及时支付</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原林产品退役军人人数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原林产品退役军人人数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足额支付生活补助费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足额支付生活补助费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0.54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资金使用效率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退役军人幸福指数提高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幸福指数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退役军人幸福指数提高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改善生活质量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改善生活质量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改善生活质量</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提高社会稳定程度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对象满意度</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r>
        <w:rPr>
          <w:rFonts w:hint="eastAsia" w:ascii="方正仿宋_GBK" w:eastAsia="方正仿宋_GBK"/>
          <w:b/>
          <w:sz w:val="28"/>
        </w:rPr>
        <w:t>74.耕地占用税绩效目标表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74、耕地占用税绩效目标表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324001</w:t>
            </w:r>
            <w:r>
              <w:rPr>
                <w:rFonts w:hint="eastAsia" w:ascii="方正书宋_GBK" w:eastAsia="方正书宋_GBK"/>
                <w:b/>
              </w:rPr>
              <w:t>宁晋县自然资源和规划局本级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13052821ZLPY68LVOC0WZ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根据耕地占用税申报表缴纳耕地占用税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足额缴纳耕地占用税</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涉及耕地面积</w:t>
            </w:r>
            <w:r>
              <w:rPr>
                <w:rFonts w:ascii="方正书宋_GBK" w:eastAsia="方正书宋_GBK"/>
              </w:rPr>
              <w:t>420000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按时缴纳耕地占用税</w:t>
            </w:r>
          </w:p>
        </w:tc>
      </w:tr>
    </w:tbl>
    <w:p>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耕地面积数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405290</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足额缴纳数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1013.23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及时缴纳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及时缴纳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按照申请表进行缴纳</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缴纳金额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1013.23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资金支付进度完成率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年度计划完成率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可持续影响期限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可持续影响期限</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p>
        </w:tc>
      </w:tr>
    </w:tbl>
    <w:p>
      <w:pPr>
        <w:jc w:val="center"/>
        <w:rPr>
          <w:rFonts w:ascii="Times New Roman" w:eastAsia="方正仿宋_GBK"/>
          <w:sz w:val="28"/>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w:t>
      </w:r>
      <w:r>
        <w:rPr>
          <w:rFonts w:hint="eastAsia" w:eastAsia="方正仿宋_GBK"/>
          <w:color w:val="000000"/>
          <w:sz w:val="28"/>
          <w:lang w:val="en-US" w:eastAsia="zh-CN"/>
        </w:rPr>
        <w:t>1</w:t>
      </w:r>
      <w:r>
        <w:rPr>
          <w:rFonts w:eastAsia="方正仿宋_GBK"/>
          <w:color w:val="000000"/>
          <w:sz w:val="28"/>
        </w:rPr>
        <w:t>年，</w:t>
      </w:r>
      <w:r>
        <w:rPr>
          <w:rFonts w:hint="eastAsia" w:eastAsia="方正仿宋_GBK"/>
          <w:color w:val="000000"/>
          <w:sz w:val="28"/>
          <w:lang w:eastAsia="zh-CN"/>
        </w:rPr>
        <w:t>宁晋</w:t>
      </w:r>
      <w:r>
        <w:rPr>
          <w:rFonts w:eastAsia="方正仿宋_GBK"/>
          <w:color w:val="000000"/>
          <w:sz w:val="28"/>
        </w:rPr>
        <w:t>县自然资源和规划局安排政府采购预算</w:t>
      </w:r>
      <w:r>
        <w:rPr>
          <w:rFonts w:hint="eastAsia" w:eastAsia="方正仿宋_GBK"/>
          <w:color w:val="000000"/>
          <w:sz w:val="28"/>
          <w:lang w:val="en-US" w:eastAsia="zh-CN"/>
        </w:rPr>
        <w:t>1393</w:t>
      </w:r>
      <w:r>
        <w:rPr>
          <w:rFonts w:eastAsia="方正仿宋_GBK"/>
          <w:color w:val="000000"/>
          <w:sz w:val="28"/>
        </w:rPr>
        <w:t>万元。具体内容见下表。</w:t>
      </w:r>
    </w:p>
    <w:p>
      <w:pPr>
        <w:ind w:firstLine="640"/>
        <w:rPr>
          <w:rFonts w:eastAsia="方正仿宋_GBK"/>
          <w:color w:val="000000"/>
          <w:sz w:val="32"/>
        </w:rPr>
      </w:pPr>
      <w:r>
        <w:rPr>
          <w:rFonts w:eastAsia="方正仿宋_GBK"/>
          <w:color w:val="000000"/>
          <w:sz w:val="32"/>
        </w:rPr>
        <w:t xml:space="preserve"> </w:t>
      </w:r>
    </w:p>
    <w:tbl>
      <w:tblPr>
        <w:tblStyle w:val="6"/>
        <w:tblpPr w:leftFromText="180" w:rightFromText="180" w:vertAnchor="text" w:horzAnchor="page" w:tblpX="2947" w:tblpY="15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23"/>
        <w:gridCol w:w="1723"/>
        <w:gridCol w:w="1724"/>
        <w:gridCol w:w="1724"/>
        <w:gridCol w:w="1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723" w:type="dxa"/>
            <w:noWrap w:val="0"/>
            <w:vAlign w:val="top"/>
          </w:tcPr>
          <w:p>
            <w:pPr>
              <w:pStyle w:val="2"/>
              <w:jc w:val="center"/>
              <w:rPr>
                <w:rFonts w:hint="eastAsia" w:hAnsi="宋体" w:cs="宋体"/>
                <w:sz w:val="18"/>
                <w:szCs w:val="18"/>
              </w:rPr>
            </w:pPr>
            <w:r>
              <w:rPr>
                <w:rFonts w:hint="eastAsia" w:hAnsi="宋体" w:cs="宋体"/>
                <w:sz w:val="18"/>
                <w:szCs w:val="18"/>
              </w:rPr>
              <w:t>项目名称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采购类别</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采购物品目录</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采购物品规格</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采购金额（万元）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国有土地使用权价格评估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全域土地综合整治试点项目费用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土石方工程</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B0302</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工程</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全域土地综合整治试点项目费用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工程设计服务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C1003</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149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土地征地社会稳定风险评估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土壤污染调查费用</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资产及其他评估服务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C0805</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noWrap w:val="0"/>
            <w:vAlign w:val="top"/>
          </w:tcPr>
          <w:p>
            <w:pPr>
              <w:pStyle w:val="2"/>
              <w:jc w:val="center"/>
              <w:rPr>
                <w:rFonts w:hint="eastAsia" w:hAnsi="宋体" w:cs="宋体"/>
                <w:sz w:val="18"/>
                <w:szCs w:val="18"/>
              </w:rPr>
            </w:pPr>
            <w:r>
              <w:rPr>
                <w:rFonts w:hint="eastAsia" w:hAnsi="宋体" w:cs="宋体"/>
                <w:sz w:val="18"/>
                <w:szCs w:val="18"/>
              </w:rPr>
              <w:t>自然资源立体化执法监管平台</w:t>
            </w:r>
          </w:p>
        </w:tc>
        <w:tc>
          <w:tcPr>
            <w:tcW w:w="1723" w:type="dxa"/>
            <w:noWrap w:val="0"/>
            <w:vAlign w:val="top"/>
          </w:tcPr>
          <w:p>
            <w:pPr>
              <w:pStyle w:val="2"/>
              <w:jc w:val="center"/>
              <w:rPr>
                <w:rFonts w:hint="eastAsia" w:hAnsi="宋体" w:cs="宋体"/>
                <w:sz w:val="18"/>
                <w:szCs w:val="18"/>
              </w:rPr>
            </w:pPr>
            <w:r>
              <w:rPr>
                <w:rFonts w:hint="eastAsia" w:hAnsi="宋体" w:cs="宋体"/>
                <w:sz w:val="18"/>
                <w:szCs w:val="18"/>
              </w:rPr>
              <w:t>平台运营服务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C020702</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专业技术服务</w:t>
            </w:r>
          </w:p>
        </w:tc>
        <w:tc>
          <w:tcPr>
            <w:tcW w:w="1724" w:type="dxa"/>
            <w:noWrap w:val="0"/>
            <w:vAlign w:val="top"/>
          </w:tcPr>
          <w:p>
            <w:pPr>
              <w:pStyle w:val="2"/>
              <w:jc w:val="center"/>
              <w:rPr>
                <w:rFonts w:hint="eastAsia" w:hAnsi="宋体" w:cs="宋体"/>
                <w:sz w:val="18"/>
                <w:szCs w:val="18"/>
              </w:rPr>
            </w:pPr>
            <w:r>
              <w:rPr>
                <w:rFonts w:hint="eastAsia" w:hAnsi="宋体" w:cs="宋体"/>
                <w:sz w:val="18"/>
                <w:szCs w:val="18"/>
              </w:rPr>
              <w:t>125</w:t>
            </w:r>
          </w:p>
          <w:p>
            <w:pPr>
              <w:pStyle w:val="2"/>
              <w:jc w:val="center"/>
              <w:rPr>
                <w:rFonts w:hint="eastAsia" w:hAnsi="宋体" w:cs="宋体"/>
                <w:sz w:val="18"/>
                <w:szCs w:val="18"/>
              </w:rPr>
            </w:pPr>
          </w:p>
        </w:tc>
      </w:tr>
    </w:tbl>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spacing w:before="10" w:after="10"/>
        <w:ind w:firstLine="640"/>
        <w:outlineLvl w:val="2"/>
      </w:pPr>
      <w:r>
        <w:rPr>
          <w:rFonts w:ascii="黑体" w:hAnsi="黑体" w:eastAsia="黑体" w:cs="黑体"/>
          <w:color w:val="000000"/>
          <w:sz w:val="32"/>
        </w:rPr>
        <w:t>七、国有资产信息</w:t>
      </w:r>
    </w:p>
    <w:p>
      <w:pPr>
        <w:pStyle w:val="2"/>
        <w:ind w:left="480" w:leftChars="200" w:firstLine="640" w:firstLineChars="200"/>
        <w:rPr>
          <w:rFonts w:hint="eastAsia" w:hAnsi="宋体" w:cs="宋体"/>
          <w:sz w:val="32"/>
          <w:szCs w:val="32"/>
        </w:rPr>
      </w:pPr>
      <w:r>
        <w:rPr>
          <w:rFonts w:hint="eastAsia" w:hAnsi="宋体" w:cs="宋体"/>
          <w:sz w:val="32"/>
          <w:szCs w:val="32"/>
        </w:rPr>
        <w:t>2020年末国有资产金额为1913.38万元（其中：流动资产731.3万元，固定资产1182.08万元），固定资产附表如下。</w:t>
      </w:r>
    </w:p>
    <w:tbl>
      <w:tblPr>
        <w:tblStyle w:val="6"/>
        <w:tblW w:w="0" w:type="auto"/>
        <w:tblInd w:w="734" w:type="dxa"/>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项   目</w:t>
            </w:r>
          </w:p>
        </w:tc>
        <w:tc>
          <w:tcPr>
            <w:tcW w:w="125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数  量</w:t>
            </w:r>
          </w:p>
        </w:tc>
        <w:tc>
          <w:tcPr>
            <w:tcW w:w="2817"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rPr>
            </w:pPr>
            <w:r>
              <w:rPr>
                <w:rFonts w:hint="eastAsia" w:ascii="宋体" w:hAnsi="宋体" w:cs="宋体"/>
                <w:b/>
                <w:bCs/>
                <w:kern w:val="0"/>
                <w:sz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color w:val="000000"/>
                <w:kern w:val="0"/>
                <w:szCs w:val="21"/>
              </w:rPr>
              <w:t>1182.08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1.房屋（平方米）</w:t>
            </w:r>
          </w:p>
        </w:tc>
        <w:tc>
          <w:tcPr>
            <w:tcW w:w="1252" w:type="dxa"/>
            <w:tcBorders>
              <w:top w:val="single" w:color="000000" w:sz="4" w:space="0"/>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3827.88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ind w:firstLine="480" w:firstLineChars="200"/>
              <w:jc w:val="left"/>
              <w:rPr>
                <w:rFonts w:ascii="宋体" w:hAnsi="宋体" w:cs="宋体"/>
                <w:kern w:val="0"/>
                <w:szCs w:val="21"/>
              </w:rPr>
            </w:pPr>
            <w:r>
              <w:rPr>
                <w:rFonts w:hint="eastAsia" w:ascii="宋体" w:hAnsi="宋体" w:cs="宋体"/>
                <w:kern w:val="0"/>
                <w:szCs w:val="21"/>
              </w:rPr>
              <w:t>其中：办公用房</w:t>
            </w:r>
          </w:p>
        </w:tc>
        <w:tc>
          <w:tcPr>
            <w:tcW w:w="1252" w:type="dxa"/>
            <w:tcBorders>
              <w:top w:val="nil"/>
              <w:left w:val="nil"/>
              <w:bottom w:val="single" w:color="000000" w:sz="4" w:space="0"/>
              <w:right w:val="single" w:color="000000" w:sz="8" w:space="0"/>
            </w:tcBorders>
            <w:noWrap w:val="0"/>
            <w:vAlign w:val="center"/>
          </w:tcPr>
          <w:p>
            <w:pPr>
              <w:widowControl/>
              <w:jc w:val="right"/>
              <w:rPr>
                <w:rFonts w:ascii="宋体" w:hAnsi="宋体" w:cs="宋体"/>
                <w:color w:val="000000"/>
                <w:kern w:val="0"/>
                <w:szCs w:val="21"/>
              </w:rPr>
            </w:pP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3827.88</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2.车辆（台、辆）</w:t>
            </w:r>
          </w:p>
        </w:tc>
        <w:tc>
          <w:tcPr>
            <w:tcW w:w="1252" w:type="dxa"/>
            <w:tcBorders>
              <w:top w:val="single" w:color="auto" w:sz="4" w:space="0"/>
              <w:left w:val="nil"/>
              <w:bottom w:val="single" w:color="auto" w:sz="4" w:space="0"/>
              <w:right w:val="single" w:color="auto" w:sz="4" w:space="0"/>
            </w:tcBorders>
            <w:noWrap w:val="0"/>
            <w:vAlign w:val="center"/>
          </w:tcPr>
          <w:p>
            <w:pPr>
              <w:widowControl/>
              <w:jc w:val="right"/>
              <w:rPr>
                <w:rFonts w:ascii="宋体" w:hAnsi="宋体" w:cs="宋体"/>
                <w:kern w:val="0"/>
                <w:szCs w:val="21"/>
              </w:rPr>
            </w:pPr>
            <w:r>
              <w:rPr>
                <w:rFonts w:hint="eastAsia" w:ascii="宋体" w:hAnsi="宋体" w:cs="宋体"/>
                <w:kern w:val="0"/>
                <w:szCs w:val="21"/>
              </w:rPr>
              <w:t>22</w:t>
            </w:r>
          </w:p>
        </w:tc>
        <w:tc>
          <w:tcPr>
            <w:tcW w:w="2817" w:type="dxa"/>
            <w:tcBorders>
              <w:top w:val="nil"/>
              <w:left w:val="nil"/>
              <w:bottom w:val="single" w:color="000000" w:sz="4" w:space="0"/>
              <w:right w:val="single" w:color="000000" w:sz="4" w:space="0"/>
            </w:tcBorders>
            <w:noWrap w:val="0"/>
            <w:vAlign w:val="center"/>
          </w:tcPr>
          <w:p>
            <w:pPr>
              <w:widowControl/>
              <w:jc w:val="right"/>
              <w:rPr>
                <w:rFonts w:ascii="宋体" w:hAnsi="宋体" w:cs="宋体"/>
                <w:color w:val="000000"/>
                <w:kern w:val="0"/>
                <w:szCs w:val="21"/>
              </w:rPr>
            </w:pPr>
            <w:r>
              <w:rPr>
                <w:rFonts w:hint="eastAsia" w:ascii="宋体" w:hAnsi="宋体" w:cs="宋体"/>
                <w:color w:val="000000"/>
                <w:kern w:val="0"/>
                <w:szCs w:val="21"/>
              </w:rPr>
              <w:t>234.24</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1252" w:type="dxa"/>
            <w:tcBorders>
              <w:top w:val="nil"/>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c>
          <w:tcPr>
            <w:tcW w:w="2817" w:type="dxa"/>
            <w:tcBorders>
              <w:top w:val="single" w:color="auto" w:sz="4" w:space="0"/>
              <w:left w:val="nil"/>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Cs w:val="21"/>
              </w:rPr>
            </w:pPr>
            <w:r>
              <w:rPr>
                <w:rFonts w:hint="eastAsia" w:ascii="宋体" w:hAnsi="宋体" w:cs="宋体"/>
                <w:kern w:val="0"/>
                <w:szCs w:val="21"/>
              </w:rPr>
              <w:t>4.其他固定资产</w:t>
            </w:r>
          </w:p>
        </w:tc>
        <w:tc>
          <w:tcPr>
            <w:tcW w:w="1252"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single" w:color="000000" w:sz="4" w:space="0"/>
              <w:left w:val="nil"/>
              <w:bottom w:val="single" w:color="000000" w:sz="4" w:space="0"/>
              <w:right w:val="single" w:color="000000" w:sz="4" w:space="0"/>
            </w:tcBorders>
            <w:noWrap w:val="0"/>
            <w:vAlign w:val="center"/>
          </w:tcPr>
          <w:p>
            <w:pPr>
              <w:widowControl/>
              <w:jc w:val="right"/>
              <w:rPr>
                <w:rFonts w:hint="eastAsia" w:ascii="宋体" w:hAnsi="宋体" w:cs="宋体"/>
                <w:color w:val="000000"/>
                <w:kern w:val="0"/>
                <w:szCs w:val="21"/>
              </w:rPr>
            </w:pPr>
            <w:r>
              <w:rPr>
                <w:rFonts w:hint="eastAsia" w:ascii="宋体" w:hAnsi="宋体" w:cs="宋体"/>
                <w:color w:val="000000"/>
                <w:kern w:val="0"/>
                <w:szCs w:val="21"/>
              </w:rPr>
              <w:t>947.84</w:t>
            </w:r>
          </w:p>
        </w:tc>
      </w:tr>
    </w:tbl>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jc w:val="left"/>
        <w:rPr>
          <w:rFonts w:hint="eastAsia" w:ascii="宋体" w:hAnsi="宋体" w:cs="宋体"/>
          <w:color w:val="000000"/>
          <w:sz w:val="22"/>
          <w:szCs w:val="22"/>
        </w:rPr>
      </w:pPr>
    </w:p>
    <w:p>
      <w:pPr>
        <w:pStyle w:val="2"/>
        <w:ind w:firstLine="640" w:firstLineChars="200"/>
        <w:rPr>
          <w:rFonts w:hint="eastAsia" w:hAnsi="宋体" w:cs="宋体"/>
          <w:b/>
          <w:sz w:val="32"/>
          <w:szCs w:val="32"/>
        </w:rPr>
      </w:pPr>
      <w:r>
        <w:rPr>
          <w:rFonts w:hint="eastAsia" w:hAnsi="宋体" w:cs="宋体"/>
          <w:b/>
          <w:sz w:val="32"/>
          <w:szCs w:val="32"/>
        </w:rPr>
        <w:t>、名词解释</w:t>
      </w:r>
    </w:p>
    <w:p>
      <w:pPr>
        <w:pStyle w:val="2"/>
        <w:ind w:firstLine="640" w:firstLineChars="200"/>
        <w:rPr>
          <w:rFonts w:hint="eastAsia" w:hAnsi="宋体" w:cs="宋体"/>
          <w:sz w:val="32"/>
          <w:szCs w:val="32"/>
        </w:rPr>
      </w:pPr>
      <w:r>
        <w:rPr>
          <w:rFonts w:hint="eastAsia" w:hAnsi="宋体" w:cs="宋体"/>
          <w:b/>
          <w:sz w:val="32"/>
          <w:szCs w:val="32"/>
        </w:rPr>
        <w:t>1.征地和拆迁补偿支出</w:t>
      </w:r>
      <w:r>
        <w:rPr>
          <w:rFonts w:hint="eastAsia" w:hAnsi="宋体" w:cs="宋体"/>
          <w:sz w:val="32"/>
          <w:szCs w:val="32"/>
        </w:rPr>
        <w:t>：是指国家建设征用土地时，按照被征用土地的原用途给予被征地单位的补偿各项费用。是指土地补偿费、安置补助费、地上附着物和青苗补偿费的总和。</w:t>
      </w:r>
    </w:p>
    <w:p>
      <w:pPr>
        <w:pStyle w:val="2"/>
        <w:ind w:firstLine="640" w:firstLineChars="200"/>
        <w:rPr>
          <w:rFonts w:hint="eastAsia" w:hAnsi="宋体" w:cs="宋体"/>
          <w:sz w:val="32"/>
          <w:szCs w:val="32"/>
        </w:rPr>
      </w:pPr>
      <w:r>
        <w:rPr>
          <w:rFonts w:hint="eastAsia" w:hAnsi="宋体" w:cs="宋体"/>
          <w:b/>
          <w:sz w:val="32"/>
          <w:szCs w:val="32"/>
        </w:rPr>
        <w:t>2.自然资源事务</w:t>
      </w:r>
      <w:r>
        <w:rPr>
          <w:rFonts w:hint="eastAsia" w:hAnsi="宋体" w:cs="宋体"/>
          <w:sz w:val="32"/>
          <w:szCs w:val="32"/>
        </w:rPr>
        <w:t>：主要用于国土资源规划及管理、土地资源调查、国土资源利用与保护、地质及矿产资源调查评价、国土资源社会公益服务，以及国土资源机关、国家土地督查机构和除科研单位外的其他事业单位的运行等支出。</w:t>
      </w:r>
    </w:p>
    <w:p>
      <w:pPr>
        <w:pStyle w:val="5"/>
        <w:spacing w:line="560" w:lineRule="exact"/>
        <w:ind w:firstLine="640" w:firstLineChars="200"/>
        <w:rPr>
          <w:rFonts w:hint="eastAsia"/>
          <w:kern w:val="2"/>
          <w:sz w:val="32"/>
          <w:szCs w:val="32"/>
        </w:rPr>
      </w:pPr>
      <w:r>
        <w:rPr>
          <w:rFonts w:hint="eastAsia"/>
          <w:b/>
          <w:bCs/>
          <w:sz w:val="32"/>
          <w:szCs w:val="32"/>
        </w:rPr>
        <w:t>3.</w:t>
      </w:r>
      <w:r>
        <w:rPr>
          <w:rFonts w:hint="eastAsia" w:ascii="仿宋" w:hAnsi="仿宋" w:eastAsia="仿宋" w:cs="Times New Roman"/>
          <w:b/>
          <w:bCs/>
          <w:kern w:val="2"/>
          <w:sz w:val="32"/>
          <w:szCs w:val="32"/>
        </w:rPr>
        <w:t xml:space="preserve"> </w:t>
      </w:r>
      <w:r>
        <w:rPr>
          <w:rFonts w:hint="eastAsia" w:ascii="仿宋" w:hAnsi="仿宋" w:eastAsia="仿宋" w:cs="仿宋_GB2312"/>
          <w:b/>
          <w:bCs/>
          <w:sz w:val="32"/>
          <w:szCs w:val="32"/>
        </w:rPr>
        <w:t>中幼林抚育</w:t>
      </w:r>
      <w:r>
        <w:rPr>
          <w:rFonts w:hint="eastAsia" w:ascii="仿宋" w:hAnsi="仿宋" w:eastAsia="仿宋" w:cs="仿宋_GB2312"/>
          <w:sz w:val="32"/>
          <w:szCs w:val="32"/>
        </w:rPr>
        <w:t>：中</w:t>
      </w:r>
      <w:r>
        <w:rPr>
          <w:rFonts w:hint="eastAsia"/>
          <w:kern w:val="2"/>
          <w:sz w:val="32"/>
          <w:szCs w:val="32"/>
        </w:rPr>
        <w:t>幼林抚育是为提高造林的成活率和保存率，促进幼树生长和加速幼林郁闭而在幼林时期采取的各种技术措施。</w:t>
      </w:r>
    </w:p>
    <w:p>
      <w:pPr>
        <w:pStyle w:val="5"/>
        <w:spacing w:line="560" w:lineRule="exact"/>
        <w:ind w:firstLine="643" w:firstLineChars="200"/>
        <w:rPr>
          <w:rFonts w:hint="eastAsia"/>
          <w:kern w:val="2"/>
          <w:sz w:val="32"/>
          <w:szCs w:val="32"/>
        </w:rPr>
      </w:pPr>
      <w:r>
        <w:rPr>
          <w:rFonts w:hint="eastAsia" w:ascii="仿宋" w:hAnsi="仿宋" w:eastAsia="仿宋" w:cs="仿宋_GB2312"/>
          <w:b/>
          <w:bCs/>
          <w:sz w:val="32"/>
          <w:szCs w:val="32"/>
        </w:rPr>
        <w:t>4. 飞防</w:t>
      </w:r>
      <w:r>
        <w:rPr>
          <w:rFonts w:hint="eastAsia" w:ascii="仿宋" w:hAnsi="仿宋" w:eastAsia="仿宋" w:cs="仿宋_GB2312"/>
          <w:sz w:val="32"/>
          <w:szCs w:val="32"/>
        </w:rPr>
        <w:t>：</w:t>
      </w:r>
      <w:r>
        <w:rPr>
          <w:rFonts w:hint="eastAsia"/>
          <w:kern w:val="2"/>
          <w:sz w:val="32"/>
          <w:szCs w:val="32"/>
        </w:rPr>
        <w:t>飞机喷药防治美国白蛾等食叶害虫作业。飞防成本低、效果好。</w:t>
      </w:r>
    </w:p>
    <w:p>
      <w:pPr>
        <w:pStyle w:val="2"/>
        <w:ind w:firstLine="640" w:firstLineChars="200"/>
        <w:rPr>
          <w:rFonts w:hint="eastAsia" w:hAnsi="宋体" w:cs="仿宋"/>
          <w:b/>
          <w:sz w:val="32"/>
          <w:szCs w:val="32"/>
        </w:rPr>
      </w:pPr>
      <w:r>
        <w:rPr>
          <w:rFonts w:hint="eastAsia" w:hAnsi="宋体" w:cs="仿宋"/>
          <w:b/>
          <w:sz w:val="32"/>
          <w:szCs w:val="32"/>
        </w:rPr>
        <w:t>九、其他需要说明的事项</w:t>
      </w:r>
    </w:p>
    <w:p>
      <w:pPr>
        <w:pStyle w:val="2"/>
        <w:ind w:firstLine="640" w:firstLineChars="200"/>
        <w:rPr>
          <w:rFonts w:hint="eastAsia" w:hAnsi="宋体" w:cs="仿宋"/>
          <w:sz w:val="32"/>
          <w:szCs w:val="32"/>
        </w:rPr>
      </w:pPr>
      <w:r>
        <w:rPr>
          <w:rFonts w:hint="eastAsia" w:hAnsi="宋体" w:cs="仿宋"/>
          <w:sz w:val="32"/>
          <w:szCs w:val="32"/>
        </w:rPr>
        <w:t>无其他需要说明的事项。</w:t>
      </w:r>
    </w:p>
    <w:p>
      <w:pPr>
        <w:pStyle w:val="2"/>
        <w:tabs>
          <w:tab w:val="left" w:pos="3525"/>
        </w:tabs>
        <w:ind w:left="480" w:leftChars="200" w:firstLine="640" w:firstLineChars="200"/>
        <w:rPr>
          <w:rFonts w:hint="eastAsia" w:ascii="仿宋" w:hAnsi="仿宋" w:eastAsia="仿宋" w:cs="仿宋"/>
          <w:sz w:val="32"/>
          <w:szCs w:val="32"/>
        </w:rPr>
      </w:pPr>
      <w:r>
        <w:rPr>
          <w:rFonts w:ascii="仿宋" w:hAnsi="仿宋" w:eastAsia="仿宋" w:cs="仿宋"/>
          <w:sz w:val="32"/>
          <w:szCs w:val="32"/>
        </w:rPr>
        <w:tab/>
      </w:r>
    </w:p>
    <w:p>
      <w:pPr>
        <w:pStyle w:val="2"/>
        <w:tabs>
          <w:tab w:val="left" w:pos="3525"/>
        </w:tabs>
        <w:ind w:left="480" w:leftChars="200" w:firstLine="640" w:firstLineChars="200"/>
        <w:rPr>
          <w:rFonts w:hint="eastAsia" w:ascii="仿宋" w:hAnsi="仿宋" w:eastAsia="仿宋" w:cs="仿宋"/>
          <w:sz w:val="32"/>
          <w:szCs w:val="32"/>
        </w:rPr>
      </w:pPr>
    </w:p>
    <w:p>
      <w:pPr>
        <w:jc w:val="center"/>
        <w:rPr>
          <w:rFonts w:hint="eastAsia" w:ascii="仿宋" w:hAnsi="仿宋" w:eastAsia="仿宋" w:cs="仿宋"/>
          <w:sz w:val="32"/>
          <w:szCs w:val="32"/>
        </w:rPr>
      </w:pPr>
      <w:r>
        <w:rPr>
          <w:rFonts w:hint="eastAsia" w:ascii="仿宋" w:hAnsi="仿宋" w:eastAsia="仿宋" w:cs="仿宋"/>
          <w:sz w:val="32"/>
          <w:szCs w:val="32"/>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4E149C4-11F0-4AE9-9D37-A95968642C0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2" w:fontKey="{75C286AC-FFBA-4179-800D-198522184512}"/>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3" w:fontKey="{E5E885C5-90BE-4FA3-A05A-21BF6257603C}"/>
  </w:font>
  <w:font w:name="方正书宋_GBK">
    <w:altName w:val="宋体"/>
    <w:panose1 w:val="00000000000000000000"/>
    <w:charset w:val="86"/>
    <w:family w:val="roman"/>
    <w:pitch w:val="default"/>
    <w:sig w:usb0="00000000" w:usb1="00000000" w:usb2="00000000" w:usb3="00000000" w:csb0="00000000" w:csb1="00000000"/>
    <w:embedRegular r:id="rId4" w:fontKey="{8AC83307-BCF5-47F9-98DA-D80B5B38D652}"/>
  </w:font>
  <w:font w:name="方正仿宋_GBK">
    <w:altName w:val="宋体"/>
    <w:panose1 w:val="00000000000000000000"/>
    <w:charset w:val="86"/>
    <w:family w:val="roman"/>
    <w:pitch w:val="default"/>
    <w:sig w:usb0="00000000" w:usb1="00000000" w:usb2="00000000" w:usb3="00000000" w:csb0="00000000" w:csb1="00000000"/>
    <w:embedRegular r:id="rId5" w:fontKey="{B1D16F03-2F77-47C6-9CB8-7A422B5FA1FE}"/>
  </w:font>
  <w:font w:name="方正楷体_GBK">
    <w:altName w:val="微软雅黑"/>
    <w:panose1 w:val="02000000000000000000"/>
    <w:charset w:val="86"/>
    <w:family w:val="roman"/>
    <w:pitch w:val="default"/>
    <w:sig w:usb0="00000000" w:usb1="00000000" w:usb2="00000016" w:usb3="00000000" w:csb0="00040000" w:csb1="00000000"/>
    <w:embedRegular r:id="rId6" w:fontKey="{EB8124E4-E441-4B13-AC30-B06040661BCC}"/>
  </w:font>
  <w:font w:name="仿宋_GB2312">
    <w:panose1 w:val="02010609030101010101"/>
    <w:charset w:val="86"/>
    <w:family w:val="modern"/>
    <w:pitch w:val="default"/>
    <w:sig w:usb0="00000001" w:usb1="080E0000" w:usb2="00000000" w:usb3="00000000" w:csb0="00040000" w:csb1="00000000"/>
    <w:embedRegular r:id="rId7" w:fontKey="{E11A8EC5-0403-4DDA-8277-C4B5201D011E}"/>
  </w:font>
  <w:font w:name="仿宋">
    <w:panose1 w:val="02010609060101010101"/>
    <w:charset w:val="86"/>
    <w:family w:val="auto"/>
    <w:pitch w:val="default"/>
    <w:sig w:usb0="800002BF" w:usb1="38CF7CFA" w:usb2="00000016" w:usb3="00000000" w:csb0="00040001" w:csb1="00000000"/>
    <w:embedRegular r:id="rId8" w:fontKey="{F5292DA4-9941-435A-AF2C-221C0A4B2CB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 PAGE   \* MERGEFORMAT </w:instrText>
    </w:r>
    <w:r>
      <w:fldChar w:fldCharType="separate"/>
    </w:r>
    <w:r>
      <w:rPr>
        <w:lang w:val="zh-CN"/>
      </w:rPr>
      <w:t>10</w:t>
    </w:r>
    <w:r>
      <w:fldChar w:fldCharType="end"/>
    </w:r>
  </w:p>
  <w:p>
    <w:pPr>
      <w:pStyle w:val="3"/>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r>
      <w:fldChar w:fldCharType="begin"/>
    </w:r>
    <w:r>
      <w:instrText xml:space="preserve"> PAGE   \* MERGEFORMAT </w:instrText>
    </w:r>
    <w:r>
      <w:fldChar w:fldCharType="separate"/>
    </w:r>
    <w:r>
      <w:rPr>
        <w:lang w:val="zh-CN"/>
      </w:rPr>
      <w:t>25</w:t>
    </w:r>
    <w:r>
      <w:fldChar w:fldCharType="end"/>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 PAGE   \* MERGEFORMAT </w:instrText>
    </w:r>
    <w:r>
      <w:fldChar w:fldCharType="separate"/>
    </w:r>
    <w:r>
      <w:rPr>
        <w:lang w:val="zh-CN"/>
      </w:rPr>
      <w:t>10</w:t>
    </w:r>
    <w:r>
      <w:fldChar w:fldCharType="end"/>
    </w:r>
  </w:p>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r>
      <w:fldChar w:fldCharType="begin"/>
    </w:r>
    <w:r>
      <w:instrText xml:space="preserve"> PAGE   \* MERGEFORMAT </w:instrText>
    </w:r>
    <w:r>
      <w:fldChar w:fldCharType="separate"/>
    </w:r>
    <w:r>
      <w:rPr>
        <w:lang w:val="zh-CN"/>
      </w:rPr>
      <w:t>25</w:t>
    </w:r>
    <w:r>
      <w:fldChar w:fldCharType="end"/>
    </w:r>
  </w:p>
  <w:p>
    <w:pPr>
      <w:pStyle w:val="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 PAGE   \* MERGEFORMAT </w:instrText>
    </w:r>
    <w:r>
      <w:fldChar w:fldCharType="separate"/>
    </w:r>
    <w:r>
      <w:rPr>
        <w:lang w:val="zh-CN"/>
      </w:rPr>
      <w:t>10</w:t>
    </w:r>
    <w:r>
      <w:fldChar w:fldCharType="end"/>
    </w:r>
  </w:p>
  <w:p>
    <w:pPr>
      <w:pStyle w:val="3"/>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r>
      <w:fldChar w:fldCharType="begin"/>
    </w:r>
    <w:r>
      <w:instrText xml:space="preserve"> PAGE   \* MERGEFORMAT </w:instrText>
    </w:r>
    <w:r>
      <w:fldChar w:fldCharType="separate"/>
    </w:r>
    <w:r>
      <w:rPr>
        <w:lang w:val="zh-CN"/>
      </w:rPr>
      <w:t>25</w:t>
    </w:r>
    <w:r>
      <w:fldChar w:fldCharType="end"/>
    </w:r>
  </w:p>
  <w:p>
    <w:pPr>
      <w:pStyle w:val="3"/>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6">
    <w:p>
      <w:r>
        <w:separator/>
      </w:r>
    </w:p>
  </w:footnote>
  <w:footnote w:type="continuationSeparator" w:id="7">
    <w:p>
      <w:r>
        <w:continuationSeparator/>
      </w:r>
    </w:p>
  </w:footnote>
  <w:footnote w:id="0">
    <w:p>
      <w:pPr>
        <w:pStyle w:val="4"/>
        <w:rPr>
          <w:rFonts w:hint="eastAsia"/>
        </w:rPr>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 w:id="1">
    <w:p>
      <w:pPr>
        <w:pStyle w:val="4"/>
        <w:rPr>
          <w:rFonts w:hint="eastAsia"/>
        </w:rPr>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 w:id="2">
    <w:p>
      <w:pPr>
        <w:pStyle w:val="4"/>
        <w:rPr>
          <w:rFonts w:hint="eastAsia"/>
        </w:rPr>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footnotePr>
    <w:footnote w:id="6"/>
    <w:footnote w:id="7"/>
  </w:footnotePr>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5B10A6"/>
    <w:rsid w:val="0010081A"/>
    <w:rsid w:val="00261BAC"/>
    <w:rsid w:val="005B10A6"/>
    <w:rsid w:val="00D40118"/>
    <w:rsid w:val="04F5184E"/>
    <w:rsid w:val="0D2A6A2B"/>
    <w:rsid w:val="0F5337A0"/>
    <w:rsid w:val="0F67724C"/>
    <w:rsid w:val="0FB544A1"/>
    <w:rsid w:val="177747AF"/>
    <w:rsid w:val="1CDA72AF"/>
    <w:rsid w:val="1E0C49C6"/>
    <w:rsid w:val="25E44650"/>
    <w:rsid w:val="279E09F2"/>
    <w:rsid w:val="2C056FA9"/>
    <w:rsid w:val="2D166A62"/>
    <w:rsid w:val="2E262354"/>
    <w:rsid w:val="34881F93"/>
    <w:rsid w:val="375C7F2F"/>
    <w:rsid w:val="375E0F9D"/>
    <w:rsid w:val="37E110E5"/>
    <w:rsid w:val="381F15F2"/>
    <w:rsid w:val="3B0F7A91"/>
    <w:rsid w:val="3F5E2757"/>
    <w:rsid w:val="3F8725DD"/>
    <w:rsid w:val="40640DFF"/>
    <w:rsid w:val="41286718"/>
    <w:rsid w:val="43DE5163"/>
    <w:rsid w:val="459D2E87"/>
    <w:rsid w:val="497F22F9"/>
    <w:rsid w:val="4A026BC1"/>
    <w:rsid w:val="4BC453B7"/>
    <w:rsid w:val="52CC4CB3"/>
    <w:rsid w:val="545643B8"/>
    <w:rsid w:val="55A857DE"/>
    <w:rsid w:val="59821B43"/>
    <w:rsid w:val="5A9E0D9B"/>
    <w:rsid w:val="5C393517"/>
    <w:rsid w:val="5C646D6C"/>
    <w:rsid w:val="5FCA277D"/>
    <w:rsid w:val="66F95D77"/>
    <w:rsid w:val="67D913F0"/>
    <w:rsid w:val="6A656503"/>
    <w:rsid w:val="6B4D38DB"/>
    <w:rsid w:val="725958C3"/>
    <w:rsid w:val="7EFB1A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footnote text"/>
    <w:basedOn w:val="1"/>
    <w:unhideWhenUsed/>
    <w:qFormat/>
    <w:uiPriority w:val="99"/>
    <w:pPr>
      <w:snapToGrid w:val="0"/>
      <w:jc w:val="left"/>
    </w:pPr>
    <w:rPr>
      <w:rFonts w:ascii="Calibri" w:hAnsi="Calibri" w:eastAsia="宋体" w:cs="Times New Roman"/>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footnote reference"/>
    <w:basedOn w:val="8"/>
    <w:unhideWhenUsed/>
    <w:qFormat/>
    <w:uiPriority w:val="99"/>
    <w:rPr>
      <w:vertAlign w:val="superscript"/>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4">
    <w:name w:val="插入文本样式-插入总体目标文件"/>
    <w:basedOn w:val="1"/>
    <w:autoRedefine/>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7">
    <w:name w:val="单元格样式23"/>
    <w:basedOn w:val="1"/>
    <w:autoRedefine/>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2">
    <w:name w:val="TOC 2"/>
    <w:basedOn w:val="1"/>
    <w:autoRedefine/>
    <w:qFormat/>
    <w:uiPriority w:val="0"/>
    <w:pPr>
      <w:ind w:left="240"/>
    </w:pPr>
  </w:style>
  <w:style w:type="paragraph" w:customStyle="1" w:styleId="33">
    <w:name w:val="TOC 3"/>
    <w:basedOn w:val="1"/>
    <w:autoRedefine/>
    <w:qFormat/>
    <w:uiPriority w:val="0"/>
    <w:pPr>
      <w:ind w:left="480"/>
    </w:pPr>
  </w:style>
  <w:style w:type="paragraph" w:customStyle="1" w:styleId="34">
    <w:name w:val="TOC 4"/>
    <w:basedOn w:val="1"/>
    <w:autoRedefine/>
    <w:qFormat/>
    <w:uiPriority w:val="0"/>
    <w:pPr>
      <w:ind w:left="720"/>
    </w:pPr>
  </w:style>
  <w:style w:type="paragraph" w:customStyle="1" w:styleId="35">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7.xml" Type="http://schemas.openxmlformats.org/officeDocument/2006/relationships/footer"/><Relationship Id="rId100" Target="../customXml/item85.xml" Type="http://schemas.openxmlformats.org/officeDocument/2006/relationships/customXml"/><Relationship Id="rId101" Target="../customXml/item86.xml" Type="http://schemas.openxmlformats.org/officeDocument/2006/relationships/customXml"/><Relationship Id="rId102" Target="../customXml/item87.xml" Type="http://schemas.openxmlformats.org/officeDocument/2006/relationships/customXml"/><Relationship Id="rId103" Target="../customXml/item88.xml" Type="http://schemas.openxmlformats.org/officeDocument/2006/relationships/customXml"/><Relationship Id="rId104" Target="../customXml/item89.xml" Type="http://schemas.openxmlformats.org/officeDocument/2006/relationships/customXml"/><Relationship Id="rId105" Target="../customXml/item90.xml" Type="http://schemas.openxmlformats.org/officeDocument/2006/relationships/customXml"/><Relationship Id="rId106" Target="../customXml/item91.xml" Type="http://schemas.openxmlformats.org/officeDocument/2006/relationships/customXml"/><Relationship Id="rId107" Target="../customXml/item92.xml" Type="http://schemas.openxmlformats.org/officeDocument/2006/relationships/customXml"/><Relationship Id="rId108" Target="../customXml/item93.xml" Type="http://schemas.openxmlformats.org/officeDocument/2006/relationships/customXml"/><Relationship Id="rId109" Target="../customXml/item94.xml" Type="http://schemas.openxmlformats.org/officeDocument/2006/relationships/customXml"/><Relationship Id="rId11" Target="footer8.xml" Type="http://schemas.openxmlformats.org/officeDocument/2006/relationships/footer"/><Relationship Id="rId110" Target="../customXml/item95.xml" Type="http://schemas.openxmlformats.org/officeDocument/2006/relationships/customXml"/><Relationship Id="rId111" Target="../customXml/item96.xml" Type="http://schemas.openxmlformats.org/officeDocument/2006/relationships/customXml"/><Relationship Id="rId112" Target="../customXml/item97.xml" Type="http://schemas.openxmlformats.org/officeDocument/2006/relationships/customXml"/><Relationship Id="rId113" Target="../customXml/item98.xml" Type="http://schemas.openxmlformats.org/officeDocument/2006/relationships/customXml"/><Relationship Id="rId114" Target="../customXml/item99.xml" Type="http://schemas.openxmlformats.org/officeDocument/2006/relationships/customXml"/><Relationship Id="rId115" Target="../customXml/item100.xml" Type="http://schemas.openxmlformats.org/officeDocument/2006/relationships/customXml"/><Relationship Id="rId116" Target="../customXml/item101.xml" Type="http://schemas.openxmlformats.org/officeDocument/2006/relationships/customXml"/><Relationship Id="rId117" Target="../customXml/item102.xml" Type="http://schemas.openxmlformats.org/officeDocument/2006/relationships/customXml"/><Relationship Id="rId118" Target="../customXml/item103.xml" Type="http://schemas.openxmlformats.org/officeDocument/2006/relationships/customXml"/><Relationship Id="rId119" Target="../customXml/item104.xml" Type="http://schemas.openxmlformats.org/officeDocument/2006/relationships/customXml"/><Relationship Id="rId12" Target="footer9.xml" Type="http://schemas.openxmlformats.org/officeDocument/2006/relationships/footer"/><Relationship Id="rId120" Target="../customXml/item105.xml" Type="http://schemas.openxmlformats.org/officeDocument/2006/relationships/customXml"/><Relationship Id="rId121" Target="../customXml/item106.xml" Type="http://schemas.openxmlformats.org/officeDocument/2006/relationships/customXml"/><Relationship Id="rId122" Target="../customXml/item107.xml" Type="http://schemas.openxmlformats.org/officeDocument/2006/relationships/customXml"/><Relationship Id="rId123" Target="../customXml/item108.xml" Type="http://schemas.openxmlformats.org/officeDocument/2006/relationships/customXml"/><Relationship Id="rId124" Target="../customXml/item109.xml" Type="http://schemas.openxmlformats.org/officeDocument/2006/relationships/customXml"/><Relationship Id="rId125" Target="../customXml/item110.xml" Type="http://schemas.openxmlformats.org/officeDocument/2006/relationships/customXml"/><Relationship Id="rId126" Target="../customXml/item111.xml" Type="http://schemas.openxmlformats.org/officeDocument/2006/relationships/customXml"/><Relationship Id="rId127" Target="../customXml/item112.xml" Type="http://schemas.openxmlformats.org/officeDocument/2006/relationships/customXml"/><Relationship Id="rId128" Target="../customXml/item113.xml" Type="http://schemas.openxmlformats.org/officeDocument/2006/relationships/customXml"/><Relationship Id="rId129" Target="../customXml/item114.xml" Type="http://schemas.openxmlformats.org/officeDocument/2006/relationships/customXml"/><Relationship Id="rId13" Target="footer10.xml" Type="http://schemas.openxmlformats.org/officeDocument/2006/relationships/footer"/><Relationship Id="rId130" Target="fontTable.xml" Type="http://schemas.openxmlformats.org/officeDocument/2006/relationships/fontTable"/><Relationship Id="rId14" Target="footer11.xml" Type="http://schemas.openxmlformats.org/officeDocument/2006/relationships/footer"/><Relationship Id="rId15" Target="theme/theme1.xml" Type="http://schemas.openxmlformats.org/officeDocument/2006/relationships/theme"/><Relationship Id="rId16" Target="../customXml/item1.xml" Type="http://schemas.openxmlformats.org/officeDocument/2006/relationships/customXml"/><Relationship Id="rId17" Target="../customXml/item2.xml" Type="http://schemas.openxmlformats.org/officeDocument/2006/relationships/customXml"/><Relationship Id="rId18" Target="../customXml/item3.xml" Type="http://schemas.openxmlformats.org/officeDocument/2006/relationships/customXml"/><Relationship Id="rId19" Target="../customXml/item4.xml" Type="http://schemas.openxmlformats.org/officeDocument/2006/relationships/customXml"/><Relationship Id="rId2" Target="settings.xml" Type="http://schemas.openxmlformats.org/officeDocument/2006/relationships/settings"/><Relationship Id="rId20" Target="../customXml/item5.xml" Type="http://schemas.openxmlformats.org/officeDocument/2006/relationships/customXml"/><Relationship Id="rId21" Target="../customXml/item6.xml" Type="http://schemas.openxmlformats.org/officeDocument/2006/relationships/customXml"/><Relationship Id="rId22" Target="../customXml/item7.xml" Type="http://schemas.openxmlformats.org/officeDocument/2006/relationships/customXml"/><Relationship Id="rId23" Target="../customXml/item8.xml" Type="http://schemas.openxmlformats.org/officeDocument/2006/relationships/customXml"/><Relationship Id="rId24" Target="../customXml/item9.xml" Type="http://schemas.openxmlformats.org/officeDocument/2006/relationships/customXml"/><Relationship Id="rId25" Target="../customXml/item10.xml" Type="http://schemas.openxmlformats.org/officeDocument/2006/relationships/customXml"/><Relationship Id="rId26" Target="../customXml/item11.xml" Type="http://schemas.openxmlformats.org/officeDocument/2006/relationships/customXml"/><Relationship Id="rId27" Target="../customXml/item12.xml" Type="http://schemas.openxmlformats.org/officeDocument/2006/relationships/customXml"/><Relationship Id="rId28" Target="../customXml/item13.xml" Type="http://schemas.openxmlformats.org/officeDocument/2006/relationships/customXml"/><Relationship Id="rId29" Target="../customXml/item14.xml" Type="http://schemas.openxmlformats.org/officeDocument/2006/relationships/customXml"/><Relationship Id="rId3" Target="footnotes.xml" Type="http://schemas.openxmlformats.org/officeDocument/2006/relationships/footnotes"/><Relationship Id="rId30" Target="../customXml/item15.xml" Type="http://schemas.openxmlformats.org/officeDocument/2006/relationships/customXml"/><Relationship Id="rId31" Target="../customXml/item16.xml" Type="http://schemas.openxmlformats.org/officeDocument/2006/relationships/customXml"/><Relationship Id="rId32" Target="../customXml/item17.xml" Type="http://schemas.openxmlformats.org/officeDocument/2006/relationships/customXml"/><Relationship Id="rId33" Target="../customXml/item18.xml" Type="http://schemas.openxmlformats.org/officeDocument/2006/relationships/customXml"/><Relationship Id="rId34" Target="../customXml/item19.xml" Type="http://schemas.openxmlformats.org/officeDocument/2006/relationships/customXml"/><Relationship Id="rId35" Target="../customXml/item20.xml" Type="http://schemas.openxmlformats.org/officeDocument/2006/relationships/customXml"/><Relationship Id="rId36" Target="../customXml/item21.xml" Type="http://schemas.openxmlformats.org/officeDocument/2006/relationships/customXml"/><Relationship Id="rId37" Target="../customXml/item22.xml" Type="http://schemas.openxmlformats.org/officeDocument/2006/relationships/customXml"/><Relationship Id="rId38" Target="../customXml/item23.xml" Type="http://schemas.openxmlformats.org/officeDocument/2006/relationships/customXml"/><Relationship Id="rId39" Target="../customXml/item24.xml" Type="http://schemas.openxmlformats.org/officeDocument/2006/relationships/customXml"/><Relationship Id="rId4" Target="footer1.xml" Type="http://schemas.openxmlformats.org/officeDocument/2006/relationships/footer"/><Relationship Id="rId40" Target="../customXml/item25.xml" Type="http://schemas.openxmlformats.org/officeDocument/2006/relationships/customXml"/><Relationship Id="rId41" Target="../customXml/item26.xml" Type="http://schemas.openxmlformats.org/officeDocument/2006/relationships/customXml"/><Relationship Id="rId42" Target="../customXml/item27.xml" Type="http://schemas.openxmlformats.org/officeDocument/2006/relationships/customXml"/><Relationship Id="rId43" Target="../customXml/item28.xml" Type="http://schemas.openxmlformats.org/officeDocument/2006/relationships/customXml"/><Relationship Id="rId44" Target="../customXml/item29.xml" Type="http://schemas.openxmlformats.org/officeDocument/2006/relationships/customXml"/><Relationship Id="rId45" Target="../customXml/item30.xml" Type="http://schemas.openxmlformats.org/officeDocument/2006/relationships/customXml"/><Relationship Id="rId46" Target="../customXml/item31.xml" Type="http://schemas.openxmlformats.org/officeDocument/2006/relationships/customXml"/><Relationship Id="rId47" Target="../customXml/item32.xml" Type="http://schemas.openxmlformats.org/officeDocument/2006/relationships/customXml"/><Relationship Id="rId48" Target="../customXml/item33.xml" Type="http://schemas.openxmlformats.org/officeDocument/2006/relationships/customXml"/><Relationship Id="rId49" Target="../customXml/item34.xml" Type="http://schemas.openxmlformats.org/officeDocument/2006/relationships/customXml"/><Relationship Id="rId5" Target="footer2.xml" Type="http://schemas.openxmlformats.org/officeDocument/2006/relationships/footer"/><Relationship Id="rId50" Target="../customXml/item35.xml" Type="http://schemas.openxmlformats.org/officeDocument/2006/relationships/customXml"/><Relationship Id="rId51" Target="../customXml/item36.xml" Type="http://schemas.openxmlformats.org/officeDocument/2006/relationships/customXml"/><Relationship Id="rId52" Target="../customXml/item37.xml" Type="http://schemas.openxmlformats.org/officeDocument/2006/relationships/customXml"/><Relationship Id="rId53" Target="../customXml/item38.xml" Type="http://schemas.openxmlformats.org/officeDocument/2006/relationships/customXml"/><Relationship Id="rId54" Target="../customXml/item39.xml" Type="http://schemas.openxmlformats.org/officeDocument/2006/relationships/customXml"/><Relationship Id="rId55" Target="../customXml/item40.xml" Type="http://schemas.openxmlformats.org/officeDocument/2006/relationships/customXml"/><Relationship Id="rId56" Target="../customXml/item41.xml" Type="http://schemas.openxmlformats.org/officeDocument/2006/relationships/customXml"/><Relationship Id="rId57" Target="../customXml/item42.xml" Type="http://schemas.openxmlformats.org/officeDocument/2006/relationships/customXml"/><Relationship Id="rId58" Target="../customXml/item43.xml" Type="http://schemas.openxmlformats.org/officeDocument/2006/relationships/customXml"/><Relationship Id="rId59" Target="../customXml/item44.xml" Type="http://schemas.openxmlformats.org/officeDocument/2006/relationships/customXml"/><Relationship Id="rId6" Target="footer3.xml" Type="http://schemas.openxmlformats.org/officeDocument/2006/relationships/footer"/><Relationship Id="rId60" Target="../customXml/item45.xml" Type="http://schemas.openxmlformats.org/officeDocument/2006/relationships/customXml"/><Relationship Id="rId61" Target="../customXml/item46.xml" Type="http://schemas.openxmlformats.org/officeDocument/2006/relationships/customXml"/><Relationship Id="rId62" Target="../customXml/item47.xml" Type="http://schemas.openxmlformats.org/officeDocument/2006/relationships/customXml"/><Relationship Id="rId63" Target="../customXml/item48.xml" Type="http://schemas.openxmlformats.org/officeDocument/2006/relationships/customXml"/><Relationship Id="rId64" Target="../customXml/item49.xml" Type="http://schemas.openxmlformats.org/officeDocument/2006/relationships/customXml"/><Relationship Id="rId65" Target="../customXml/item50.xml" Type="http://schemas.openxmlformats.org/officeDocument/2006/relationships/customXml"/><Relationship Id="rId66" Target="../customXml/item51.xml" Type="http://schemas.openxmlformats.org/officeDocument/2006/relationships/customXml"/><Relationship Id="rId67" Target="../customXml/item52.xml" Type="http://schemas.openxmlformats.org/officeDocument/2006/relationships/customXml"/><Relationship Id="rId68" Target="../customXml/item53.xml" Type="http://schemas.openxmlformats.org/officeDocument/2006/relationships/customXml"/><Relationship Id="rId69" Target="../customXml/item54.xml" Type="http://schemas.openxmlformats.org/officeDocument/2006/relationships/customXml"/><Relationship Id="rId7" Target="footer4.xml" Type="http://schemas.openxmlformats.org/officeDocument/2006/relationships/footer"/><Relationship Id="rId70" Target="../customXml/item55.xml" Type="http://schemas.openxmlformats.org/officeDocument/2006/relationships/customXml"/><Relationship Id="rId71" Target="../customXml/item56.xml" Type="http://schemas.openxmlformats.org/officeDocument/2006/relationships/customXml"/><Relationship Id="rId72" Target="../customXml/item57.xml" Type="http://schemas.openxmlformats.org/officeDocument/2006/relationships/customXml"/><Relationship Id="rId73" Target="../customXml/item58.xml" Type="http://schemas.openxmlformats.org/officeDocument/2006/relationships/customXml"/><Relationship Id="rId74" Target="../customXml/item59.xml" Type="http://schemas.openxmlformats.org/officeDocument/2006/relationships/customXml"/><Relationship Id="rId75" Target="../customXml/item60.xml" Type="http://schemas.openxmlformats.org/officeDocument/2006/relationships/customXml"/><Relationship Id="rId76" Target="../customXml/item61.xml" Type="http://schemas.openxmlformats.org/officeDocument/2006/relationships/customXml"/><Relationship Id="rId77" Target="../customXml/item62.xml" Type="http://schemas.openxmlformats.org/officeDocument/2006/relationships/customXml"/><Relationship Id="rId78" Target="../customXml/item63.xml" Type="http://schemas.openxmlformats.org/officeDocument/2006/relationships/customXml"/><Relationship Id="rId79" Target="../customXml/item64.xml" Type="http://schemas.openxmlformats.org/officeDocument/2006/relationships/customXml"/><Relationship Id="rId8" Target="footer5.xml" Type="http://schemas.openxmlformats.org/officeDocument/2006/relationships/footer"/><Relationship Id="rId80" Target="../customXml/item65.xml" Type="http://schemas.openxmlformats.org/officeDocument/2006/relationships/customXml"/><Relationship Id="rId81" Target="../customXml/item66.xml" Type="http://schemas.openxmlformats.org/officeDocument/2006/relationships/customXml"/><Relationship Id="rId82" Target="../customXml/item67.xml" Type="http://schemas.openxmlformats.org/officeDocument/2006/relationships/customXml"/><Relationship Id="rId83" Target="../customXml/item68.xml" Type="http://schemas.openxmlformats.org/officeDocument/2006/relationships/customXml"/><Relationship Id="rId84" Target="../customXml/item69.xml" Type="http://schemas.openxmlformats.org/officeDocument/2006/relationships/customXml"/><Relationship Id="rId85" Target="../customXml/item70.xml" Type="http://schemas.openxmlformats.org/officeDocument/2006/relationships/customXml"/><Relationship Id="rId86" Target="../customXml/item71.xml" Type="http://schemas.openxmlformats.org/officeDocument/2006/relationships/customXml"/><Relationship Id="rId87" Target="../customXml/item72.xml" Type="http://schemas.openxmlformats.org/officeDocument/2006/relationships/customXml"/><Relationship Id="rId88" Target="../customXml/item73.xml" Type="http://schemas.openxmlformats.org/officeDocument/2006/relationships/customXml"/><Relationship Id="rId89" Target="../customXml/item74.xml" Type="http://schemas.openxmlformats.org/officeDocument/2006/relationships/customXml"/><Relationship Id="rId9" Target="footer6.xml" Type="http://schemas.openxmlformats.org/officeDocument/2006/relationships/footer"/><Relationship Id="rId90" Target="../customXml/item75.xml" Type="http://schemas.openxmlformats.org/officeDocument/2006/relationships/customXml"/><Relationship Id="rId91" Target="../customXml/item76.xml" Type="http://schemas.openxmlformats.org/officeDocument/2006/relationships/customXml"/><Relationship Id="rId92" Target="../customXml/item77.xml" Type="http://schemas.openxmlformats.org/officeDocument/2006/relationships/customXml"/><Relationship Id="rId93" Target="../customXml/item78.xml" Type="http://schemas.openxmlformats.org/officeDocument/2006/relationships/customXml"/><Relationship Id="rId94" Target="../customXml/item79.xml" Type="http://schemas.openxmlformats.org/officeDocument/2006/relationships/customXml"/><Relationship Id="rId95" Target="../customXml/item80.xml" Type="http://schemas.openxmlformats.org/officeDocument/2006/relationships/customXml"/><Relationship Id="rId96" Target="../customXml/item81.xml" Type="http://schemas.openxmlformats.org/officeDocument/2006/relationships/customXml"/><Relationship Id="rId97" Target="../customXml/item82.xml" Type="http://schemas.openxmlformats.org/officeDocument/2006/relationships/customXml"/><Relationship Id="rId98" Target="../customXml/item83.xml" Type="http://schemas.openxmlformats.org/officeDocument/2006/relationships/customXml"/><Relationship Id="rId99" Target="../customXml/item8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Props1.xml><?xml version="1.0" encoding="utf-8"?>
<ds:datastoreItem xmlns:ds="http://schemas.openxmlformats.org/officeDocument/2006/customXml" ds:itemID="{BFEB33F4-A2E6-4EA5-B8D9-199E854AB065}">
  <ds:schemaRefs/>
</ds:datastoreItem>
</file>

<file path=customXml/itemProps10.xml><?xml version="1.0" encoding="utf-8"?>
<ds:datastoreItem xmlns:ds="http://schemas.openxmlformats.org/officeDocument/2006/customXml" ds:itemID="{16A428CD-DCA6-495A-9DF5-71DAEEAEA812}">
  <ds:schemaRefs/>
</ds:datastoreItem>
</file>

<file path=customXml/itemProps100.xml><?xml version="1.0" encoding="utf-8"?>
<ds:datastoreItem xmlns:ds="http://schemas.openxmlformats.org/officeDocument/2006/customXml" ds:itemID="{BD1227B1-59E8-432B-8E28-8D8E5D2623E7}">
  <ds:schemaRefs/>
</ds:datastoreItem>
</file>

<file path=customXml/itemProps101.xml><?xml version="1.0" encoding="utf-8"?>
<ds:datastoreItem xmlns:ds="http://schemas.openxmlformats.org/officeDocument/2006/customXml" ds:itemID="{C02F528E-8199-4D81-BF57-7380D1AA8D3D}">
  <ds:schemaRefs/>
</ds:datastoreItem>
</file>

<file path=customXml/itemProps102.xml><?xml version="1.0" encoding="utf-8"?>
<ds:datastoreItem xmlns:ds="http://schemas.openxmlformats.org/officeDocument/2006/customXml" ds:itemID="{8CF3ACD1-AA33-4BFA-A7DF-3B45F13942EF}">
  <ds:schemaRefs/>
</ds:datastoreItem>
</file>

<file path=customXml/itemProps103.xml><?xml version="1.0" encoding="utf-8"?>
<ds:datastoreItem xmlns:ds="http://schemas.openxmlformats.org/officeDocument/2006/customXml" ds:itemID="{675EC00B-7C95-4243-AC1F-376A0B56FA3C}">
  <ds:schemaRefs/>
</ds:datastoreItem>
</file>

<file path=customXml/itemProps104.xml><?xml version="1.0" encoding="utf-8"?>
<ds:datastoreItem xmlns:ds="http://schemas.openxmlformats.org/officeDocument/2006/customXml" ds:itemID="{60C2D7A4-D5C7-442B-82EB-28B3A1F2DAD9}">
  <ds:schemaRefs/>
</ds:datastoreItem>
</file>

<file path=customXml/itemProps105.xml><?xml version="1.0" encoding="utf-8"?>
<ds:datastoreItem xmlns:ds="http://schemas.openxmlformats.org/officeDocument/2006/customXml" ds:itemID="{A1BA61A9-7F55-41A0-911B-A6942FCBA655}">
  <ds:schemaRefs/>
</ds:datastoreItem>
</file>

<file path=customXml/itemProps106.xml><?xml version="1.0" encoding="utf-8"?>
<ds:datastoreItem xmlns:ds="http://schemas.openxmlformats.org/officeDocument/2006/customXml" ds:itemID="{9161CE75-2528-4DD9-8756-1039819F0801}">
  <ds:schemaRefs/>
</ds:datastoreItem>
</file>

<file path=customXml/itemProps107.xml><?xml version="1.0" encoding="utf-8"?>
<ds:datastoreItem xmlns:ds="http://schemas.openxmlformats.org/officeDocument/2006/customXml" ds:itemID="{85E0448C-B80E-4725-9264-50D8ADABC7E6}">
  <ds:schemaRefs/>
</ds:datastoreItem>
</file>

<file path=customXml/itemProps108.xml><?xml version="1.0" encoding="utf-8"?>
<ds:datastoreItem xmlns:ds="http://schemas.openxmlformats.org/officeDocument/2006/customXml" ds:itemID="{F4E4E317-620D-41E4-BE1E-B597664AC61F}">
  <ds:schemaRefs/>
</ds:datastoreItem>
</file>

<file path=customXml/itemProps109.xml><?xml version="1.0" encoding="utf-8"?>
<ds:datastoreItem xmlns:ds="http://schemas.openxmlformats.org/officeDocument/2006/customXml" ds:itemID="{A34CCD4E-44B1-48E1-9C20-15241F5769CD}">
  <ds:schemaRefs/>
</ds:datastoreItem>
</file>

<file path=customXml/itemProps11.xml><?xml version="1.0" encoding="utf-8"?>
<ds:datastoreItem xmlns:ds="http://schemas.openxmlformats.org/officeDocument/2006/customXml" ds:itemID="{DD2AB8BA-B8A6-4624-A49D-973FFD1335ED}">
  <ds:schemaRefs/>
</ds:datastoreItem>
</file>

<file path=customXml/itemProps110.xml><?xml version="1.0" encoding="utf-8"?>
<ds:datastoreItem xmlns:ds="http://schemas.openxmlformats.org/officeDocument/2006/customXml" ds:itemID="{67996D81-0485-4821-B715-4D353B1541D0}">
  <ds:schemaRefs/>
</ds:datastoreItem>
</file>

<file path=customXml/itemProps111.xml><?xml version="1.0" encoding="utf-8"?>
<ds:datastoreItem xmlns:ds="http://schemas.openxmlformats.org/officeDocument/2006/customXml" ds:itemID="{B69C54B1-25F0-47E5-ABA5-83131B0C9FCF}">
  <ds:schemaRefs/>
</ds:datastoreItem>
</file>

<file path=customXml/itemProps112.xml><?xml version="1.0" encoding="utf-8"?>
<ds:datastoreItem xmlns:ds="http://schemas.openxmlformats.org/officeDocument/2006/customXml" ds:itemID="{B9762869-F901-40CC-9D3E-7587728E8781}">
  <ds:schemaRefs/>
</ds:datastoreItem>
</file>

<file path=customXml/itemProps113.xml><?xml version="1.0" encoding="utf-8"?>
<ds:datastoreItem xmlns:ds="http://schemas.openxmlformats.org/officeDocument/2006/customXml" ds:itemID="{F58E786C-A472-4385-92FD-9BF873AEF3CC}">
  <ds:schemaRefs/>
</ds:datastoreItem>
</file>

<file path=customXml/itemProps114.xml><?xml version="1.0" encoding="utf-8"?>
<ds:datastoreItem xmlns:ds="http://schemas.openxmlformats.org/officeDocument/2006/customXml" ds:itemID="{7C123AF3-FD6D-4047-99F5-8E998C6597D4}">
  <ds:schemaRefs/>
</ds:datastoreItem>
</file>

<file path=customXml/itemProps12.xml><?xml version="1.0" encoding="utf-8"?>
<ds:datastoreItem xmlns:ds="http://schemas.openxmlformats.org/officeDocument/2006/customXml" ds:itemID="{064AA9EE-B497-49B6-B369-76A4AF19377B}">
  <ds:schemaRefs/>
</ds:datastoreItem>
</file>

<file path=customXml/itemProps13.xml><?xml version="1.0" encoding="utf-8"?>
<ds:datastoreItem xmlns:ds="http://schemas.openxmlformats.org/officeDocument/2006/customXml" ds:itemID="{3937D219-F56F-4DBE-A6E2-E685351A3EAE}">
  <ds:schemaRefs/>
</ds:datastoreItem>
</file>

<file path=customXml/itemProps14.xml><?xml version="1.0" encoding="utf-8"?>
<ds:datastoreItem xmlns:ds="http://schemas.openxmlformats.org/officeDocument/2006/customXml" ds:itemID="{A3A17F8D-094F-4898-BC0B-783B45C048FD}">
  <ds:schemaRefs/>
</ds:datastoreItem>
</file>

<file path=customXml/itemProps15.xml><?xml version="1.0" encoding="utf-8"?>
<ds:datastoreItem xmlns:ds="http://schemas.openxmlformats.org/officeDocument/2006/customXml" ds:itemID="{7F232861-8B1D-411C-911C-86ABBB5B2A4C}">
  <ds:schemaRefs/>
</ds:datastoreItem>
</file>

<file path=customXml/itemProps16.xml><?xml version="1.0" encoding="utf-8"?>
<ds:datastoreItem xmlns:ds="http://schemas.openxmlformats.org/officeDocument/2006/customXml" ds:itemID="{9CBC9E68-C93A-48F6-A6D2-5732FE73586E}">
  <ds:schemaRefs/>
</ds:datastoreItem>
</file>

<file path=customXml/itemProps17.xml><?xml version="1.0" encoding="utf-8"?>
<ds:datastoreItem xmlns:ds="http://schemas.openxmlformats.org/officeDocument/2006/customXml" ds:itemID="{B52F72FC-A499-4E8F-BF45-9B642E2A40A2}">
  <ds:schemaRefs/>
</ds:datastoreItem>
</file>

<file path=customXml/itemProps18.xml><?xml version="1.0" encoding="utf-8"?>
<ds:datastoreItem xmlns:ds="http://schemas.openxmlformats.org/officeDocument/2006/customXml" ds:itemID="{C7A9530B-2BF3-430A-90D9-448B9B1CA137}">
  <ds:schemaRefs/>
</ds:datastoreItem>
</file>

<file path=customXml/itemProps19.xml><?xml version="1.0" encoding="utf-8"?>
<ds:datastoreItem xmlns:ds="http://schemas.openxmlformats.org/officeDocument/2006/customXml" ds:itemID="{029A5A6C-B918-4BB0-A796-4C741BFBF2BF}">
  <ds:schemaRefs/>
</ds:datastoreItem>
</file>

<file path=customXml/itemProps2.xml><?xml version="1.0" encoding="utf-8"?>
<ds:datastoreItem xmlns:ds="http://schemas.openxmlformats.org/officeDocument/2006/customXml" ds:itemID="{A43BF345-68FD-4774-8019-2BB5EDB37DF0}">
  <ds:schemaRefs/>
</ds:datastoreItem>
</file>

<file path=customXml/itemProps20.xml><?xml version="1.0" encoding="utf-8"?>
<ds:datastoreItem xmlns:ds="http://schemas.openxmlformats.org/officeDocument/2006/customXml" ds:itemID="{F759785F-E66F-47F8-B6F3-25887DF322D1}">
  <ds:schemaRefs/>
</ds:datastoreItem>
</file>

<file path=customXml/itemProps21.xml><?xml version="1.0" encoding="utf-8"?>
<ds:datastoreItem xmlns:ds="http://schemas.openxmlformats.org/officeDocument/2006/customXml" ds:itemID="{7ABE6308-A2AA-43D1-B09E-0B129F87B922}">
  <ds:schemaRefs/>
</ds:datastoreItem>
</file>

<file path=customXml/itemProps22.xml><?xml version="1.0" encoding="utf-8"?>
<ds:datastoreItem xmlns:ds="http://schemas.openxmlformats.org/officeDocument/2006/customXml" ds:itemID="{683F8169-3406-4A94-9370-8A67C291313B}">
  <ds:schemaRefs/>
</ds:datastoreItem>
</file>

<file path=customXml/itemProps23.xml><?xml version="1.0" encoding="utf-8"?>
<ds:datastoreItem xmlns:ds="http://schemas.openxmlformats.org/officeDocument/2006/customXml" ds:itemID="{91A4F28B-4107-4EAC-B5B5-A942B37A3EBE}">
  <ds:schemaRefs/>
</ds:datastoreItem>
</file>

<file path=customXml/itemProps24.xml><?xml version="1.0" encoding="utf-8"?>
<ds:datastoreItem xmlns:ds="http://schemas.openxmlformats.org/officeDocument/2006/customXml" ds:itemID="{139954CF-AAA0-4CDA-BA8E-F7F26EDCB736}">
  <ds:schemaRefs/>
</ds:datastoreItem>
</file>

<file path=customXml/itemProps25.xml><?xml version="1.0" encoding="utf-8"?>
<ds:datastoreItem xmlns:ds="http://schemas.openxmlformats.org/officeDocument/2006/customXml" ds:itemID="{48856581-0C2D-431E-AE82-24D15EC8C673}">
  <ds:schemaRefs/>
</ds:datastoreItem>
</file>

<file path=customXml/itemProps26.xml><?xml version="1.0" encoding="utf-8"?>
<ds:datastoreItem xmlns:ds="http://schemas.openxmlformats.org/officeDocument/2006/customXml" ds:itemID="{C3E90AC3-B4CD-4F79-B2C1-C47A291A0595}">
  <ds:schemaRefs/>
</ds:datastoreItem>
</file>

<file path=customXml/itemProps27.xml><?xml version="1.0" encoding="utf-8"?>
<ds:datastoreItem xmlns:ds="http://schemas.openxmlformats.org/officeDocument/2006/customXml" ds:itemID="{D7B348C1-8DC2-40DE-AE0D-75E09381314C}">
  <ds:schemaRefs/>
</ds:datastoreItem>
</file>

<file path=customXml/itemProps28.xml><?xml version="1.0" encoding="utf-8"?>
<ds:datastoreItem xmlns:ds="http://schemas.openxmlformats.org/officeDocument/2006/customXml" ds:itemID="{559E1E8F-CE6B-4064-84CD-D69D5972E16A}">
  <ds:schemaRefs/>
</ds:datastoreItem>
</file>

<file path=customXml/itemProps29.xml><?xml version="1.0" encoding="utf-8"?>
<ds:datastoreItem xmlns:ds="http://schemas.openxmlformats.org/officeDocument/2006/customXml" ds:itemID="{A071B34A-667E-479A-84E8-BA138B89B6C1}">
  <ds:schemaRefs/>
</ds:datastoreItem>
</file>

<file path=customXml/itemProps3.xml><?xml version="1.0" encoding="utf-8"?>
<ds:datastoreItem xmlns:ds="http://schemas.openxmlformats.org/officeDocument/2006/customXml" ds:itemID="{BD5337EB-F09D-4473-9C16-02DC814EDB2D}">
  <ds:schemaRefs/>
</ds:datastoreItem>
</file>

<file path=customXml/itemProps30.xml><?xml version="1.0" encoding="utf-8"?>
<ds:datastoreItem xmlns:ds="http://schemas.openxmlformats.org/officeDocument/2006/customXml" ds:itemID="{912EA972-B655-4A26-85ED-CF8BABD0D61F}">
  <ds:schemaRefs/>
</ds:datastoreItem>
</file>

<file path=customXml/itemProps31.xml><?xml version="1.0" encoding="utf-8"?>
<ds:datastoreItem xmlns:ds="http://schemas.openxmlformats.org/officeDocument/2006/customXml" ds:itemID="{77FFDDA0-A15B-49DD-8210-CCEE3FC9E7A7}">
  <ds:schemaRefs/>
</ds:datastoreItem>
</file>

<file path=customXml/itemProps32.xml><?xml version="1.0" encoding="utf-8"?>
<ds:datastoreItem xmlns:ds="http://schemas.openxmlformats.org/officeDocument/2006/customXml" ds:itemID="{AD7B3BD1-1513-4908-92D7-453BF3359359}">
  <ds:schemaRefs/>
</ds:datastoreItem>
</file>

<file path=customXml/itemProps33.xml><?xml version="1.0" encoding="utf-8"?>
<ds:datastoreItem xmlns:ds="http://schemas.openxmlformats.org/officeDocument/2006/customXml" ds:itemID="{4F950FA9-2427-4EDF-911C-B0821BB4E60E}">
  <ds:schemaRefs/>
</ds:datastoreItem>
</file>

<file path=customXml/itemProps34.xml><?xml version="1.0" encoding="utf-8"?>
<ds:datastoreItem xmlns:ds="http://schemas.openxmlformats.org/officeDocument/2006/customXml" ds:itemID="{547716CF-AB49-4A58-B798-828DC234F5B8}">
  <ds:schemaRefs/>
</ds:datastoreItem>
</file>

<file path=customXml/itemProps35.xml><?xml version="1.0" encoding="utf-8"?>
<ds:datastoreItem xmlns:ds="http://schemas.openxmlformats.org/officeDocument/2006/customXml" ds:itemID="{5A4E7D49-D1F1-46EE-9B5F-2011FACFA546}">
  <ds:schemaRefs/>
</ds:datastoreItem>
</file>

<file path=customXml/itemProps36.xml><?xml version="1.0" encoding="utf-8"?>
<ds:datastoreItem xmlns:ds="http://schemas.openxmlformats.org/officeDocument/2006/customXml" ds:itemID="{B7DB876B-833D-48F8-815C-C2281D19D037}">
  <ds:schemaRefs/>
</ds:datastoreItem>
</file>

<file path=customXml/itemProps37.xml><?xml version="1.0" encoding="utf-8"?>
<ds:datastoreItem xmlns:ds="http://schemas.openxmlformats.org/officeDocument/2006/customXml" ds:itemID="{161F6150-819B-4597-8059-247FBA8FF441}">
  <ds:schemaRefs/>
</ds:datastoreItem>
</file>

<file path=customXml/itemProps38.xml><?xml version="1.0" encoding="utf-8"?>
<ds:datastoreItem xmlns:ds="http://schemas.openxmlformats.org/officeDocument/2006/customXml" ds:itemID="{DBD2BE8A-2FFA-4040-BE85-5CC7563EDCA1}">
  <ds:schemaRefs/>
</ds:datastoreItem>
</file>

<file path=customXml/itemProps39.xml><?xml version="1.0" encoding="utf-8"?>
<ds:datastoreItem xmlns:ds="http://schemas.openxmlformats.org/officeDocument/2006/customXml" ds:itemID="{F34A4DA9-0C0A-428A-BC92-F1DC60DDC9A1}">
  <ds:schemaRefs/>
</ds:datastoreItem>
</file>

<file path=customXml/itemProps4.xml><?xml version="1.0" encoding="utf-8"?>
<ds:datastoreItem xmlns:ds="http://schemas.openxmlformats.org/officeDocument/2006/customXml" ds:itemID="{89093979-A398-4A4C-B769-A5BD5BE901D2}">
  <ds:schemaRefs/>
</ds:datastoreItem>
</file>

<file path=customXml/itemProps40.xml><?xml version="1.0" encoding="utf-8"?>
<ds:datastoreItem xmlns:ds="http://schemas.openxmlformats.org/officeDocument/2006/customXml" ds:itemID="{F37B7755-0CD2-4342-9D37-3C6DDFE852B6}">
  <ds:schemaRefs/>
</ds:datastoreItem>
</file>

<file path=customXml/itemProps41.xml><?xml version="1.0" encoding="utf-8"?>
<ds:datastoreItem xmlns:ds="http://schemas.openxmlformats.org/officeDocument/2006/customXml" ds:itemID="{2A43653D-B4BC-4718-A28A-CA303EC10D4B}">
  <ds:schemaRefs/>
</ds:datastoreItem>
</file>

<file path=customXml/itemProps42.xml><?xml version="1.0" encoding="utf-8"?>
<ds:datastoreItem xmlns:ds="http://schemas.openxmlformats.org/officeDocument/2006/customXml" ds:itemID="{E4FB35EA-CA10-4F94-85BC-257D53B36F62}">
  <ds:schemaRefs/>
</ds:datastoreItem>
</file>

<file path=customXml/itemProps43.xml><?xml version="1.0" encoding="utf-8"?>
<ds:datastoreItem xmlns:ds="http://schemas.openxmlformats.org/officeDocument/2006/customXml" ds:itemID="{B7A54797-A5C6-4CAE-829B-58DECD03293B}">
  <ds:schemaRefs/>
</ds:datastoreItem>
</file>

<file path=customXml/itemProps44.xml><?xml version="1.0" encoding="utf-8"?>
<ds:datastoreItem xmlns:ds="http://schemas.openxmlformats.org/officeDocument/2006/customXml" ds:itemID="{7CDED03E-4754-4859-83B4-2E68BD737011}">
  <ds:schemaRefs/>
</ds:datastoreItem>
</file>

<file path=customXml/itemProps45.xml><?xml version="1.0" encoding="utf-8"?>
<ds:datastoreItem xmlns:ds="http://schemas.openxmlformats.org/officeDocument/2006/customXml" ds:itemID="{5419F48D-25D7-460C-A2AC-C67AA90A48AE}">
  <ds:schemaRefs/>
</ds:datastoreItem>
</file>

<file path=customXml/itemProps46.xml><?xml version="1.0" encoding="utf-8"?>
<ds:datastoreItem xmlns:ds="http://schemas.openxmlformats.org/officeDocument/2006/customXml" ds:itemID="{9A68B109-0B1D-42D6-90A8-4BC2CFDFF928}">
  <ds:schemaRefs/>
</ds:datastoreItem>
</file>

<file path=customXml/itemProps47.xml><?xml version="1.0" encoding="utf-8"?>
<ds:datastoreItem xmlns:ds="http://schemas.openxmlformats.org/officeDocument/2006/customXml" ds:itemID="{D5EFE3B5-40DB-469D-9394-260AA65C808D}">
  <ds:schemaRefs/>
</ds:datastoreItem>
</file>

<file path=customXml/itemProps48.xml><?xml version="1.0" encoding="utf-8"?>
<ds:datastoreItem xmlns:ds="http://schemas.openxmlformats.org/officeDocument/2006/customXml" ds:itemID="{93CEF0FB-EBEF-4E5D-A54A-795C61526A6B}">
  <ds:schemaRefs/>
</ds:datastoreItem>
</file>

<file path=customXml/itemProps49.xml><?xml version="1.0" encoding="utf-8"?>
<ds:datastoreItem xmlns:ds="http://schemas.openxmlformats.org/officeDocument/2006/customXml" ds:itemID="{DEED8B92-85E7-44AC-9E6D-0AE8AA4E9F61}">
  <ds:schemaRefs/>
</ds:datastoreItem>
</file>

<file path=customXml/itemProps5.xml><?xml version="1.0" encoding="utf-8"?>
<ds:datastoreItem xmlns:ds="http://schemas.openxmlformats.org/officeDocument/2006/customXml" ds:itemID="{D49B3D82-FED4-4ED9-AA0D-61422F6A39E7}">
  <ds:schemaRefs/>
</ds:datastoreItem>
</file>

<file path=customXml/itemProps50.xml><?xml version="1.0" encoding="utf-8"?>
<ds:datastoreItem xmlns:ds="http://schemas.openxmlformats.org/officeDocument/2006/customXml" ds:itemID="{8A380E56-C6D4-4A5C-BF5B-5FA9C056E260}">
  <ds:schemaRefs/>
</ds:datastoreItem>
</file>

<file path=customXml/itemProps51.xml><?xml version="1.0" encoding="utf-8"?>
<ds:datastoreItem xmlns:ds="http://schemas.openxmlformats.org/officeDocument/2006/customXml" ds:itemID="{1E270086-2805-484F-A209-F78D2487BBEF}">
  <ds:schemaRefs/>
</ds:datastoreItem>
</file>

<file path=customXml/itemProps52.xml><?xml version="1.0" encoding="utf-8"?>
<ds:datastoreItem xmlns:ds="http://schemas.openxmlformats.org/officeDocument/2006/customXml" ds:itemID="{AE7F10CE-2333-4132-84CD-8C9ABE451A80}">
  <ds:schemaRefs/>
</ds:datastoreItem>
</file>

<file path=customXml/itemProps53.xml><?xml version="1.0" encoding="utf-8"?>
<ds:datastoreItem xmlns:ds="http://schemas.openxmlformats.org/officeDocument/2006/customXml" ds:itemID="{CFC39C53-81A7-4694-9E76-A0DF351201AD}">
  <ds:schemaRefs/>
</ds:datastoreItem>
</file>

<file path=customXml/itemProps54.xml><?xml version="1.0" encoding="utf-8"?>
<ds:datastoreItem xmlns:ds="http://schemas.openxmlformats.org/officeDocument/2006/customXml" ds:itemID="{7696A251-4837-4509-8F54-1DD58AB25708}">
  <ds:schemaRefs/>
</ds:datastoreItem>
</file>

<file path=customXml/itemProps55.xml><?xml version="1.0" encoding="utf-8"?>
<ds:datastoreItem xmlns:ds="http://schemas.openxmlformats.org/officeDocument/2006/customXml" ds:itemID="{E213F831-47E7-43C7-A9A5-3C7DB796DE46}">
  <ds:schemaRefs/>
</ds:datastoreItem>
</file>

<file path=customXml/itemProps56.xml><?xml version="1.0" encoding="utf-8"?>
<ds:datastoreItem xmlns:ds="http://schemas.openxmlformats.org/officeDocument/2006/customXml" ds:itemID="{7D6B56D1-1A54-4821-9F75-A9CA781EA4F1}">
  <ds:schemaRefs/>
</ds:datastoreItem>
</file>

<file path=customXml/itemProps57.xml><?xml version="1.0" encoding="utf-8"?>
<ds:datastoreItem xmlns:ds="http://schemas.openxmlformats.org/officeDocument/2006/customXml" ds:itemID="{3400A1CC-9F5C-4252-A2F0-5D566F4C11AD}">
  <ds:schemaRefs/>
</ds:datastoreItem>
</file>

<file path=customXml/itemProps58.xml><?xml version="1.0" encoding="utf-8"?>
<ds:datastoreItem xmlns:ds="http://schemas.openxmlformats.org/officeDocument/2006/customXml" ds:itemID="{7A63E4F0-45C2-4903-98EF-6245FC7EAA81}">
  <ds:schemaRefs/>
</ds:datastoreItem>
</file>

<file path=customXml/itemProps59.xml><?xml version="1.0" encoding="utf-8"?>
<ds:datastoreItem xmlns:ds="http://schemas.openxmlformats.org/officeDocument/2006/customXml" ds:itemID="{EC585D81-8E89-4F41-A41D-CEDA4237C218}">
  <ds:schemaRefs/>
</ds:datastoreItem>
</file>

<file path=customXml/itemProps6.xml><?xml version="1.0" encoding="utf-8"?>
<ds:datastoreItem xmlns:ds="http://schemas.openxmlformats.org/officeDocument/2006/customXml" ds:itemID="{1155D3CF-8543-4C83-AF6B-F261C66EFB39}">
  <ds:schemaRefs/>
</ds:datastoreItem>
</file>

<file path=customXml/itemProps60.xml><?xml version="1.0" encoding="utf-8"?>
<ds:datastoreItem xmlns:ds="http://schemas.openxmlformats.org/officeDocument/2006/customXml" ds:itemID="{FA3B26A7-A099-4FDC-9726-701F2FD13FD6}">
  <ds:schemaRefs/>
</ds:datastoreItem>
</file>

<file path=customXml/itemProps61.xml><?xml version="1.0" encoding="utf-8"?>
<ds:datastoreItem xmlns:ds="http://schemas.openxmlformats.org/officeDocument/2006/customXml" ds:itemID="{D1595EF5-EA26-4FCA-A121-2C8E4FEF4D6B}">
  <ds:schemaRefs/>
</ds:datastoreItem>
</file>

<file path=customXml/itemProps62.xml><?xml version="1.0" encoding="utf-8"?>
<ds:datastoreItem xmlns:ds="http://schemas.openxmlformats.org/officeDocument/2006/customXml" ds:itemID="{1A657202-52F2-48C1-95CE-4B977F0D758D}">
  <ds:schemaRefs/>
</ds:datastoreItem>
</file>

<file path=customXml/itemProps63.xml><?xml version="1.0" encoding="utf-8"?>
<ds:datastoreItem xmlns:ds="http://schemas.openxmlformats.org/officeDocument/2006/customXml" ds:itemID="{D1D7DECB-7549-4008-89E3-C965DF98E846}">
  <ds:schemaRefs/>
</ds:datastoreItem>
</file>

<file path=customXml/itemProps64.xml><?xml version="1.0" encoding="utf-8"?>
<ds:datastoreItem xmlns:ds="http://schemas.openxmlformats.org/officeDocument/2006/customXml" ds:itemID="{E6874DF7-E162-4600-BA8D-72872792CA62}">
  <ds:schemaRefs/>
</ds:datastoreItem>
</file>

<file path=customXml/itemProps65.xml><?xml version="1.0" encoding="utf-8"?>
<ds:datastoreItem xmlns:ds="http://schemas.openxmlformats.org/officeDocument/2006/customXml" ds:itemID="{6B28250E-0D90-4A56-84F6-E8BD15016F05}">
  <ds:schemaRefs/>
</ds:datastoreItem>
</file>

<file path=customXml/itemProps66.xml><?xml version="1.0" encoding="utf-8"?>
<ds:datastoreItem xmlns:ds="http://schemas.openxmlformats.org/officeDocument/2006/customXml" ds:itemID="{BE3EDD4E-4815-4059-9AFB-13711BE21EF2}">
  <ds:schemaRefs/>
</ds:datastoreItem>
</file>

<file path=customXml/itemProps67.xml><?xml version="1.0" encoding="utf-8"?>
<ds:datastoreItem xmlns:ds="http://schemas.openxmlformats.org/officeDocument/2006/customXml" ds:itemID="{9CB2CF6D-A667-48E1-B892-7C3D2BEEFF65}">
  <ds:schemaRefs/>
</ds:datastoreItem>
</file>

<file path=customXml/itemProps68.xml><?xml version="1.0" encoding="utf-8"?>
<ds:datastoreItem xmlns:ds="http://schemas.openxmlformats.org/officeDocument/2006/customXml" ds:itemID="{CBD156DF-5060-4E19-91CC-4AE1B370628D}">
  <ds:schemaRefs/>
</ds:datastoreItem>
</file>

<file path=customXml/itemProps69.xml><?xml version="1.0" encoding="utf-8"?>
<ds:datastoreItem xmlns:ds="http://schemas.openxmlformats.org/officeDocument/2006/customXml" ds:itemID="{A9E5899A-D1FD-4B27-816F-AC854E3DBF87}">
  <ds:schemaRefs/>
</ds:datastoreItem>
</file>

<file path=customXml/itemProps7.xml><?xml version="1.0" encoding="utf-8"?>
<ds:datastoreItem xmlns:ds="http://schemas.openxmlformats.org/officeDocument/2006/customXml" ds:itemID="{940A4D27-D35F-457D-B17D-4ABD7A6203B3}">
  <ds:schemaRefs/>
</ds:datastoreItem>
</file>

<file path=customXml/itemProps70.xml><?xml version="1.0" encoding="utf-8"?>
<ds:datastoreItem xmlns:ds="http://schemas.openxmlformats.org/officeDocument/2006/customXml" ds:itemID="{D5F1572A-9C93-41CA-AF79-D470C40B8AC4}">
  <ds:schemaRefs/>
</ds:datastoreItem>
</file>

<file path=customXml/itemProps71.xml><?xml version="1.0" encoding="utf-8"?>
<ds:datastoreItem xmlns:ds="http://schemas.openxmlformats.org/officeDocument/2006/customXml" ds:itemID="{1F36B001-F275-4146-94EC-D19637D27ECB}">
  <ds:schemaRefs/>
</ds:datastoreItem>
</file>

<file path=customXml/itemProps72.xml><?xml version="1.0" encoding="utf-8"?>
<ds:datastoreItem xmlns:ds="http://schemas.openxmlformats.org/officeDocument/2006/customXml" ds:itemID="{CAADF876-5EB5-4F56-AEDA-2E1921B07F13}">
  <ds:schemaRefs/>
</ds:datastoreItem>
</file>

<file path=customXml/itemProps73.xml><?xml version="1.0" encoding="utf-8"?>
<ds:datastoreItem xmlns:ds="http://schemas.openxmlformats.org/officeDocument/2006/customXml" ds:itemID="{13B7E7C8-A8CA-4237-BB92-2C3F7DD697EB}">
  <ds:schemaRefs/>
</ds:datastoreItem>
</file>

<file path=customXml/itemProps74.xml><?xml version="1.0" encoding="utf-8"?>
<ds:datastoreItem xmlns:ds="http://schemas.openxmlformats.org/officeDocument/2006/customXml" ds:itemID="{8928F943-DE3C-4C5B-9B89-619EC15ED6A8}">
  <ds:schemaRefs/>
</ds:datastoreItem>
</file>

<file path=customXml/itemProps75.xml><?xml version="1.0" encoding="utf-8"?>
<ds:datastoreItem xmlns:ds="http://schemas.openxmlformats.org/officeDocument/2006/customXml" ds:itemID="{E5F74B97-5C6F-4A81-A32E-B7DBF667B0DA}">
  <ds:schemaRefs/>
</ds:datastoreItem>
</file>

<file path=customXml/itemProps76.xml><?xml version="1.0" encoding="utf-8"?>
<ds:datastoreItem xmlns:ds="http://schemas.openxmlformats.org/officeDocument/2006/customXml" ds:itemID="{129DB557-308E-4536-9FEA-B16D7076C02A}">
  <ds:schemaRefs/>
</ds:datastoreItem>
</file>

<file path=customXml/itemProps77.xml><?xml version="1.0" encoding="utf-8"?>
<ds:datastoreItem xmlns:ds="http://schemas.openxmlformats.org/officeDocument/2006/customXml" ds:itemID="{6B38F8AC-C133-4450-B1C2-9DCF86C510A4}">
  <ds:schemaRefs/>
</ds:datastoreItem>
</file>

<file path=customXml/itemProps78.xml><?xml version="1.0" encoding="utf-8"?>
<ds:datastoreItem xmlns:ds="http://schemas.openxmlformats.org/officeDocument/2006/customXml" ds:itemID="{CA1C026D-A353-4616-A852-68BF8624EC83}">
  <ds:schemaRefs/>
</ds:datastoreItem>
</file>

<file path=customXml/itemProps79.xml><?xml version="1.0" encoding="utf-8"?>
<ds:datastoreItem xmlns:ds="http://schemas.openxmlformats.org/officeDocument/2006/customXml" ds:itemID="{A5FB2F15-0205-479B-B368-B1E4152DB577}">
  <ds:schemaRefs/>
</ds:datastoreItem>
</file>

<file path=customXml/itemProps8.xml><?xml version="1.0" encoding="utf-8"?>
<ds:datastoreItem xmlns:ds="http://schemas.openxmlformats.org/officeDocument/2006/customXml" ds:itemID="{4C60F5A5-87CA-4E21-A9B6-43677B4368B8}">
  <ds:schemaRefs/>
</ds:datastoreItem>
</file>

<file path=customXml/itemProps80.xml><?xml version="1.0" encoding="utf-8"?>
<ds:datastoreItem xmlns:ds="http://schemas.openxmlformats.org/officeDocument/2006/customXml" ds:itemID="{88A116F7-4372-4F25-9E6A-E2C7650A0D65}">
  <ds:schemaRefs/>
</ds:datastoreItem>
</file>

<file path=customXml/itemProps81.xml><?xml version="1.0" encoding="utf-8"?>
<ds:datastoreItem xmlns:ds="http://schemas.openxmlformats.org/officeDocument/2006/customXml" ds:itemID="{72677A2F-A62B-4F6B-80A3-E6551D0AC6E2}">
  <ds:schemaRefs/>
</ds:datastoreItem>
</file>

<file path=customXml/itemProps82.xml><?xml version="1.0" encoding="utf-8"?>
<ds:datastoreItem xmlns:ds="http://schemas.openxmlformats.org/officeDocument/2006/customXml" ds:itemID="{9379C8A9-5575-432D-BF11-155260526C78}">
  <ds:schemaRefs/>
</ds:datastoreItem>
</file>

<file path=customXml/itemProps83.xml><?xml version="1.0" encoding="utf-8"?>
<ds:datastoreItem xmlns:ds="http://schemas.openxmlformats.org/officeDocument/2006/customXml" ds:itemID="{F0105FCA-5C79-4B75-A82A-061B058C1AEE}">
  <ds:schemaRefs/>
</ds:datastoreItem>
</file>

<file path=customXml/itemProps84.xml><?xml version="1.0" encoding="utf-8"?>
<ds:datastoreItem xmlns:ds="http://schemas.openxmlformats.org/officeDocument/2006/customXml" ds:itemID="{2D6EB89E-6F60-4971-92D5-BEE1068473A1}">
  <ds:schemaRefs/>
</ds:datastoreItem>
</file>

<file path=customXml/itemProps85.xml><?xml version="1.0" encoding="utf-8"?>
<ds:datastoreItem xmlns:ds="http://schemas.openxmlformats.org/officeDocument/2006/customXml" ds:itemID="{420689E9-2BB7-400A-9C27-FD4E711473D4}">
  <ds:schemaRefs/>
</ds:datastoreItem>
</file>

<file path=customXml/itemProps86.xml><?xml version="1.0" encoding="utf-8"?>
<ds:datastoreItem xmlns:ds="http://schemas.openxmlformats.org/officeDocument/2006/customXml" ds:itemID="{D6925287-A537-4FF8-BE78-C9C5C86DD9E4}">
  <ds:schemaRefs/>
</ds:datastoreItem>
</file>

<file path=customXml/itemProps87.xml><?xml version="1.0" encoding="utf-8"?>
<ds:datastoreItem xmlns:ds="http://schemas.openxmlformats.org/officeDocument/2006/customXml" ds:itemID="{4A4679EA-945E-4160-8886-595CABFCA277}">
  <ds:schemaRefs/>
</ds:datastoreItem>
</file>

<file path=customXml/itemProps88.xml><?xml version="1.0" encoding="utf-8"?>
<ds:datastoreItem xmlns:ds="http://schemas.openxmlformats.org/officeDocument/2006/customXml" ds:itemID="{4E59CC04-D766-4D47-BB9B-8C00640F1BC2}">
  <ds:schemaRefs/>
</ds:datastoreItem>
</file>

<file path=customXml/itemProps89.xml><?xml version="1.0" encoding="utf-8"?>
<ds:datastoreItem xmlns:ds="http://schemas.openxmlformats.org/officeDocument/2006/customXml" ds:itemID="{0AFD5E5B-E8C1-4406-9C16-C7F7869583DF}">
  <ds:schemaRefs/>
</ds:datastoreItem>
</file>

<file path=customXml/itemProps9.xml><?xml version="1.0" encoding="utf-8"?>
<ds:datastoreItem xmlns:ds="http://schemas.openxmlformats.org/officeDocument/2006/customXml" ds:itemID="{7A367C4F-0D19-449F-ABD7-B0C438FEDC45}">
  <ds:schemaRefs/>
</ds:datastoreItem>
</file>

<file path=customXml/itemProps90.xml><?xml version="1.0" encoding="utf-8"?>
<ds:datastoreItem xmlns:ds="http://schemas.openxmlformats.org/officeDocument/2006/customXml" ds:itemID="{92684908-F803-469B-9128-AE0FFB2BA431}">
  <ds:schemaRefs/>
</ds:datastoreItem>
</file>

<file path=customXml/itemProps91.xml><?xml version="1.0" encoding="utf-8"?>
<ds:datastoreItem xmlns:ds="http://schemas.openxmlformats.org/officeDocument/2006/customXml" ds:itemID="{4DC66D80-3DAE-4A6A-972D-E0C28B45A332}">
  <ds:schemaRefs/>
</ds:datastoreItem>
</file>

<file path=customXml/itemProps92.xml><?xml version="1.0" encoding="utf-8"?>
<ds:datastoreItem xmlns:ds="http://schemas.openxmlformats.org/officeDocument/2006/customXml" ds:itemID="{9C4BDED1-1A8B-4805-A573-7A3CAA565201}">
  <ds:schemaRefs/>
</ds:datastoreItem>
</file>

<file path=customXml/itemProps93.xml><?xml version="1.0" encoding="utf-8"?>
<ds:datastoreItem xmlns:ds="http://schemas.openxmlformats.org/officeDocument/2006/customXml" ds:itemID="{DA1B063A-E12F-42D6-B6D9-07801B82CA03}">
  <ds:schemaRefs/>
</ds:datastoreItem>
</file>

<file path=customXml/itemProps94.xml><?xml version="1.0" encoding="utf-8"?>
<ds:datastoreItem xmlns:ds="http://schemas.openxmlformats.org/officeDocument/2006/customXml" ds:itemID="{9DDE9CB2-878B-44B2-9FC8-5F36201346EF}">
  <ds:schemaRefs/>
</ds:datastoreItem>
</file>

<file path=customXml/itemProps95.xml><?xml version="1.0" encoding="utf-8"?>
<ds:datastoreItem xmlns:ds="http://schemas.openxmlformats.org/officeDocument/2006/customXml" ds:itemID="{784DDD62-7976-47E3-9C0F-4B23E9CA666D}">
  <ds:schemaRefs/>
</ds:datastoreItem>
</file>

<file path=customXml/itemProps96.xml><?xml version="1.0" encoding="utf-8"?>
<ds:datastoreItem xmlns:ds="http://schemas.openxmlformats.org/officeDocument/2006/customXml" ds:itemID="{0E066712-AADE-47DA-9669-AEA9ADCC44C9}">
  <ds:schemaRefs/>
</ds:datastoreItem>
</file>

<file path=customXml/itemProps97.xml><?xml version="1.0" encoding="utf-8"?>
<ds:datastoreItem xmlns:ds="http://schemas.openxmlformats.org/officeDocument/2006/customXml" ds:itemID="{0E1BF466-5AA6-459B-B91C-36FEE9F1142E}">
  <ds:schemaRefs/>
</ds:datastoreItem>
</file>

<file path=customXml/itemProps98.xml><?xml version="1.0" encoding="utf-8"?>
<ds:datastoreItem xmlns:ds="http://schemas.openxmlformats.org/officeDocument/2006/customXml" ds:itemID="{9B6FEC0F-E389-48ED-B766-E8E3CF93F006}">
  <ds:schemaRefs/>
</ds:datastoreItem>
</file>

<file path=customXml/itemProps99.xml><?xml version="1.0" encoding="utf-8"?>
<ds:datastoreItem xmlns:ds="http://schemas.openxmlformats.org/officeDocument/2006/customXml" ds:itemID="{4C45C646-F78C-4F56-B156-03BDEE85B0ED}">
  <ds:schemaRefs/>
</ds:datastoreItem>
</file>

<file path=docProps/app.xml><?xml version="1.0" encoding="utf-8"?>
<Properties xmlns="http://schemas.openxmlformats.org/officeDocument/2006/extended-properties" xmlns:vt="http://schemas.openxmlformats.org/officeDocument/2006/docPropsVTypes">
  <Template>Normal</Template>
  <Pages>586</Pages>
  <Words>137154</Words>
  <Characters>164766</Characters>
  <Lines>428</Lines>
  <Paragraphs>120</Paragraphs>
  <TotalTime>11</TotalTime>
  <ScaleCrop>false</ScaleCrop>
  <LinksUpToDate>false</LinksUpToDate>
  <CharactersWithSpaces>165450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Hopefully</cp:lastModifiedBy>
  <dcterms:modified xsi:type="dcterms:W3CDTF">2024-05-20T00:51:32Z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07F942A9869B453DA82BBECF4585D560</vt:lpwstr>
  </property>
</Properties>
</file>