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DB2A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宁晋县住房和城乡建设</w:t>
      </w:r>
    </w:p>
    <w:p w14:paraId="1319E91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w w:val="10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w w:val="100"/>
          <w:kern w:val="0"/>
          <w:sz w:val="44"/>
          <w:szCs w:val="44"/>
          <w:shd w:val="clear" w:fill="FFFFFF"/>
          <w:lang w:val="en-US" w:eastAsia="zh-CN" w:bidi="ar"/>
        </w:rPr>
        <w:t>“十三五”规划完成情况和十四五工作规划</w:t>
      </w:r>
    </w:p>
    <w:p w14:paraId="7418090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501EBE7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一、“十三五”规划完成情况</w:t>
      </w:r>
    </w:p>
    <w:p w14:paraId="46452BB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2016年至2020年期间，宁晋县住房和城乡建设局在县委、县政府的坚强领导下，坚守初心使命、牢记责任担当，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牢牢把握“京津冀”协同发展的历史机遇，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定位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建设“省会周边有影响的宜居宜业中等城市”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紧紧围绕“五个宁晋”发展布局，始终坚持大力加强城市建设，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圆满完成了“十三五”规划的各项目标任务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。</w:t>
      </w:r>
    </w:p>
    <w:p w14:paraId="668D489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（一）覆盖城乡规划体系逐步构成。</w:t>
      </w:r>
    </w:p>
    <w:p w14:paraId="708A607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不断完善</w:t>
      </w:r>
      <w:r>
        <w:rPr>
          <w:rStyle w:val="7"/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十三五”</w:t>
      </w:r>
      <w:r>
        <w:rPr>
          <w:rStyle w:val="7"/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规划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狠抓落实执行力。2016年初，完善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确立了“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以点带面 协同发展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”的城镇建设布局规划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完善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修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订了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一城四区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的总体规划，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其中，政府驻地凤凰镇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核心区（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平方公里）控制性详细规划、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宁北街道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政务区控制性详细规划，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宁东、宁西和宁南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新区的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控制性规划，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完善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了《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宁晋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县县域村庄布点规划（2012年-2020年）》乡村建设规划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形成布局合理、规模适宜、设施完善、县城和小城镇协调发展的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城乡规划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体系，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提高全县城镇化水平，推进城市现代化、新型工业化和城乡一体化进程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提供了保障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，促进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全县经济、社会和环境协调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持续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发展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。</w:t>
      </w:r>
    </w:p>
    <w:p w14:paraId="1CAFCA7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（二）基础设施建设取得新进展。</w:t>
      </w:r>
    </w:p>
    <w:p w14:paraId="4A5C792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县城路网框架基本形成。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五年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来，以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完善城市路网建设，提高城市道路通行能力为重点，积极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提升主干路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品质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，不断优化道路功能，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先后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  <w:lang w:val="en-US" w:eastAsia="zh-CN"/>
        </w:rPr>
        <w:t>投资3415万元，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打通“断头路”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  <w:lang w:val="en-US" w:eastAsia="zh-CN"/>
        </w:rPr>
        <w:t>7条，累计长度3033米；投资1807万元改造，改造老旧路6条，累计长度4589米；投资5616万元，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提升景观路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  <w:lang w:val="en-US" w:eastAsia="zh-CN"/>
        </w:rPr>
        <w:t>4670米；投资1.16亿元，开辟新区路2条，长度3800米；投资1536万元，维护破损路3条，长度9135米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。通过五年来的不懈努力，现已</w:t>
      </w:r>
      <w:r>
        <w:rPr>
          <w:rFonts w:hint="eastAsia" w:ascii="仿宋" w:hAnsi="仿宋" w:eastAsia="仿宋"/>
          <w:color w:val="auto"/>
          <w:sz w:val="32"/>
          <w:szCs w:val="32"/>
        </w:rPr>
        <w:t>形成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了</w:t>
      </w:r>
      <w:r>
        <w:rPr>
          <w:rFonts w:hint="eastAsia" w:ascii="仿宋" w:hAnsi="仿宋" w:eastAsia="仿宋"/>
          <w:color w:val="auto"/>
          <w:sz w:val="32"/>
          <w:szCs w:val="32"/>
        </w:rPr>
        <w:t>“外围成环、城区成网、九纵八横”的城市路网格局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 w14:paraId="7BCCD5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城市承载能力综合提升。加快建设污水、排水工程，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投资1.25亿元，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对古丁桥街、兴宁街、吉祥路、宁芝街、石坊路、月城路道路配套管网进行了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配套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建设，有效解决了城区雨后大面积积水问题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主城区管网基本实现雨污分流，目前建成区内排水管网长度达到258公里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。加大水污染防治力度，切实改善水环境质量。宁晋县碧源污水处理厂总投资8600万元，日处理污水2.6万吨左右，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2018年完成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总投资1164.47万元提标改造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工程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处理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工艺提标改造为“A²O工艺+曝气生物滤池+纤维束滤池”，污泥含水率降至60％以下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污水处理标准进一步加强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实施黑臭水体整治，在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2017年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2018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两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间，先后完成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西关街北侧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凤凰路西苑小区东侧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黑臭水体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坑体1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亩，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实现了县城建成区内黑臭水体全部消除。</w:t>
      </w:r>
    </w:p>
    <w:p w14:paraId="0788E9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燃气市场监管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规范，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加强城镇燃气基础设施建设、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提高城市燃气普及水平以及能源利用效率。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截至目前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，我县管道燃气企业5家，液化气经营企业4家，LNG\CNG经营企业14家，城区已建成92公里输气管道，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供气总量达到4271.27万平方米，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为64个小区及城中村的34000户输送管道天然气，县城燃气普及率达到96.7%。</w:t>
      </w:r>
    </w:p>
    <w:p w14:paraId="5CACF9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供热能力大幅度提升。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始终坚持按照“政府监管、市场运作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的模式进行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充分发挥职能，指导供热企业不断优化服务水平，采取多管齐下、多措并举，打造供热方式多元化，形成了以集中供热为主，燃气、地热能、工业余废热等清洁能源供热为辅的能源结构；充分运用信息化手段，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建成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县级供热监管平台，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提高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了供热质量检测和信息监控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水平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缓解了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冬季供热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的突出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问题。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截至目前，城区所有住宅小区实现集中供热和清洁能源能源供热全覆盖，供热面积达380万平方米，集中供热和清洁能源供热率达100%。</w:t>
      </w:r>
    </w:p>
    <w:p w14:paraId="226A7C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5"/>
        <w:textAlignment w:val="auto"/>
        <w:rPr>
          <w:rStyle w:val="7"/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Style w:val="7"/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</w:t>
      </w:r>
      <w:r>
        <w:rPr>
          <w:rFonts w:hint="eastAsia" w:ascii="楷体_GB2312" w:eastAsia="楷体_GB2312" w:cs="楷体_GB2312" w:hAnsiTheme="minorHAnsi"/>
          <w:b/>
          <w:bCs/>
          <w:color w:val="auto"/>
          <w:kern w:val="0"/>
          <w:sz w:val="32"/>
          <w:szCs w:val="32"/>
          <w:lang w:val="en-US" w:eastAsia="zh-CN" w:bidi="ar"/>
        </w:rPr>
        <w:t>三）住房保障范围取得新拓展。</w:t>
      </w:r>
    </w:p>
    <w:p w14:paraId="4624D0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5"/>
        <w:textAlignment w:val="auto"/>
        <w:rPr>
          <w:rFonts w:hint="eastAsia" w:ascii="仿宋_GB2312" w:hAnsi="黑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改善保障性住房居民居住条件，</w:t>
      </w:r>
      <w:r>
        <w:rPr>
          <w:rFonts w:hint="eastAsia" w:ascii="仿宋_GB2312" w:eastAsia="仿宋_GB2312"/>
          <w:color w:val="auto"/>
          <w:sz w:val="32"/>
          <w:szCs w:val="32"/>
        </w:rPr>
        <w:t>通过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实物配租和发放补贴</w:t>
      </w:r>
      <w:r>
        <w:rPr>
          <w:rFonts w:hint="eastAsia" w:ascii="仿宋_GB2312" w:eastAsia="仿宋_GB2312"/>
          <w:color w:val="auto"/>
          <w:sz w:val="32"/>
          <w:szCs w:val="32"/>
        </w:rPr>
        <w:t>保障方式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auto"/>
          <w:sz w:val="32"/>
          <w:szCs w:val="32"/>
        </w:rPr>
        <w:t>累计保障中低收入住房困难家庭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4059</w:t>
      </w:r>
      <w:r>
        <w:rPr>
          <w:rFonts w:hint="eastAsia" w:ascii="仿宋_GB2312" w:eastAsia="仿宋_GB2312"/>
          <w:color w:val="auto"/>
          <w:sz w:val="32"/>
          <w:szCs w:val="32"/>
        </w:rPr>
        <w:t>户，累计发放补贴金额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442.3万</w:t>
      </w:r>
      <w:r>
        <w:rPr>
          <w:rFonts w:hint="eastAsia" w:ascii="仿宋_GB2312" w:eastAsia="仿宋_GB2312"/>
          <w:color w:val="auto"/>
          <w:sz w:val="32"/>
          <w:szCs w:val="32"/>
        </w:rPr>
        <w:t>元，城镇居民家庭基本居住条件得到改善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color w:val="auto"/>
          <w:sz w:val="32"/>
          <w:szCs w:val="32"/>
        </w:rPr>
        <w:t>制定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出台</w:t>
      </w:r>
      <w:r>
        <w:rPr>
          <w:rFonts w:hint="eastAsia" w:ascii="仿宋_GB2312" w:eastAsia="仿宋_GB2312"/>
          <w:color w:val="auto"/>
          <w:sz w:val="32"/>
          <w:szCs w:val="32"/>
        </w:rPr>
        <w:t>实施了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保障性住房准入、退出、轮候等</w:t>
      </w:r>
      <w:r>
        <w:rPr>
          <w:rFonts w:hint="eastAsia" w:ascii="仿宋_GB2312" w:eastAsia="仿宋_GB2312"/>
          <w:color w:val="auto"/>
          <w:sz w:val="32"/>
          <w:szCs w:val="32"/>
        </w:rPr>
        <w:t>多项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后期管理</w:t>
      </w:r>
      <w:r>
        <w:rPr>
          <w:rFonts w:hint="eastAsia" w:ascii="仿宋_GB2312" w:eastAsia="仿宋_GB2312"/>
          <w:color w:val="auto"/>
          <w:sz w:val="32"/>
          <w:szCs w:val="32"/>
        </w:rPr>
        <w:t>制度，住房保障体系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逐步健全</w:t>
      </w:r>
      <w:r>
        <w:rPr>
          <w:rFonts w:hint="eastAsia" w:ascii="仿宋_GB2312" w:eastAsia="仿宋_GB2312"/>
          <w:color w:val="auto"/>
          <w:sz w:val="32"/>
          <w:szCs w:val="32"/>
        </w:rPr>
        <w:t>。</w:t>
      </w:r>
      <w:r>
        <w:rPr>
          <w:rFonts w:hint="eastAsia" w:ascii="仿宋_GB2312" w:hAnsi="黑体" w:eastAsia="仿宋_GB2312"/>
          <w:color w:val="auto"/>
          <w:sz w:val="32"/>
          <w:szCs w:val="32"/>
          <w:lang w:val="en-US" w:eastAsia="zh-CN"/>
        </w:rPr>
        <w:t>积极打造公租房智慧小区，推进永宁小区等公租房智慧小区建设步伐，建立智能管理系统，实现安防管理、小区服务、数据分析等功能，提高保障性住房居民居住环境。</w:t>
      </w:r>
    </w:p>
    <w:p w14:paraId="1694AB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5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Cs/>
          <w:color w:val="auto"/>
          <w:sz w:val="32"/>
          <w:szCs w:val="32"/>
          <w:lang w:val="en-US" w:eastAsia="zh-CN"/>
        </w:rPr>
        <w:t>加强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国有土地上房屋征收与补偿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val="en-US" w:eastAsia="zh-CN"/>
        </w:rPr>
        <w:t>工作，对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已启动并作出征收决定的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状元路东侧片区改造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牧局及家属院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7个项目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</w:rPr>
        <w:t>共征收房屋面积91360.46平方米，收回土地面积121813.94平方米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</w:rPr>
        <w:t>共签订征收补偿协议567户，完成回迁安置106户，收回房产证、土地证并申请注销1000余份，登记回迁安置信息1300余条，整理档案资料3050余份次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/>
        </w:rPr>
        <w:t>。</w:t>
      </w:r>
    </w:p>
    <w:p w14:paraId="688195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积极实施老旧小区改造工程，切实改进老旧小区居民居住环境。</w:t>
      </w:r>
      <w:r>
        <w:rPr>
          <w:rFonts w:hint="eastAsia" w:ascii="仿宋" w:hAnsi="仿宋" w:eastAsia="仿宋"/>
          <w:color w:val="auto"/>
          <w:sz w:val="32"/>
          <w:szCs w:val="32"/>
        </w:rPr>
        <w:t>将居民最现实、最眼前、最急迫的诉求，纳入了改造内容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auto"/>
          <w:sz w:val="32"/>
          <w:szCs w:val="32"/>
        </w:rPr>
        <w:t>在充分征求居民意愿的基础上，主要围绕小区安全、功能、环境三个方面进行综合改造，完善了消防设施、小区道路、更换疏通排水管道、架空线路治理等改造任务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2018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以来，共计投资896万元，对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城建局住宅楼、邮电公寓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等共计16个小区进行了改造，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小区居民生活条件得到明显改善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2C0548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lang w:val="en-US" w:eastAsia="zh-CN"/>
        </w:rPr>
        <w:t>全力保障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</w:rPr>
        <w:t>城镇保障性安居工程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lang w:val="en-US" w:eastAsia="zh-CN"/>
        </w:rPr>
        <w:t>“十三五”以来，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进一步健全工作机制，有力推动棚户区改造工作开展，先后出台《宁晋县城镇棚户区改造货币化安置管理办法》和《宁晋县政府购买棚改服务管理办法》。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lang w:val="en-US" w:eastAsia="zh-CN"/>
        </w:rPr>
        <w:t>根据上级下达棚户区改造任务950套，完成改造任务1065套。开展城中村改造3个，完成城中村改造任务250套。</w:t>
      </w:r>
    </w:p>
    <w:p w14:paraId="05A03EE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（四）建筑市场发展取得新突破。</w:t>
      </w:r>
    </w:p>
    <w:p w14:paraId="4762A9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textAlignment w:val="auto"/>
        <w:rPr>
          <w:rStyle w:val="7"/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ascii="仿宋_GB2312" w:eastAsia="仿宋_GB2312" w:cs="仿宋_GB2312"/>
          <w:color w:val="auto"/>
          <w:sz w:val="32"/>
          <w:szCs w:val="32"/>
        </w:rPr>
        <w:t>房地产业管理进一步规范。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不断</w:t>
      </w:r>
      <w:r>
        <w:rPr>
          <w:rFonts w:ascii="仿宋_GB2312" w:eastAsia="仿宋_GB2312" w:cs="仿宋_GB2312"/>
          <w:color w:val="auto"/>
          <w:sz w:val="32"/>
          <w:szCs w:val="32"/>
        </w:rPr>
        <w:t>加强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对</w:t>
      </w:r>
      <w:r>
        <w:rPr>
          <w:rFonts w:ascii="仿宋_GB2312" w:eastAsia="仿宋_GB2312" w:cs="仿宋_GB2312"/>
          <w:color w:val="auto"/>
          <w:sz w:val="32"/>
          <w:szCs w:val="32"/>
        </w:rPr>
        <w:t>房地产市场巡查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力度</w:t>
      </w:r>
      <w:r>
        <w:rPr>
          <w:rFonts w:ascii="仿宋_GB2312" w:eastAsia="仿宋_GB2312" w:cs="仿宋_GB2312"/>
          <w:color w:val="auto"/>
          <w:sz w:val="32"/>
          <w:szCs w:val="32"/>
        </w:rPr>
        <w:t>，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严厉打击违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法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违规预售商品房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行为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推行开发企业预售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公示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制度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借助社会力量增强规范力度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大</w:t>
      </w: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大促进了</w:t>
      </w:r>
      <w:r>
        <w:rPr>
          <w:rStyle w:val="7"/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</w:rPr>
        <w:t>房地产业平稳发展</w:t>
      </w:r>
      <w:r>
        <w:rPr>
          <w:rStyle w:val="7"/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五年来，</w:t>
      </w:r>
      <w:r>
        <w:rPr>
          <w:rFonts w:hint="default" w:ascii="仿宋_GB2312" w:eastAsia="仿宋_GB2312" w:cs="仿宋_GB2312"/>
          <w:b w:val="0"/>
          <w:bCs w:val="0"/>
          <w:color w:val="auto"/>
          <w:sz w:val="32"/>
          <w:szCs w:val="32"/>
        </w:rPr>
        <w:t>共办理房产审核登记及归档 1万余份；受理个人办证、个人房屋及合同备案信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息查询业务；办理预售许可证69宗，预售面积约245.2万平方米，1.7万套；新建商品房预售合同网签备案约1.4万套，网签面积198.2万平方米；商品房预售资金监管约90亿元。</w:t>
      </w:r>
    </w:p>
    <w:p w14:paraId="617ACE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深入开展建筑市场稽查执法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强化事前、事中监督，严肃查处违法、违规案件，纠正违法、违规行为，促进住房和城乡建设事业科学发展。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五年来，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检查建筑工程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151个，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对手续齐全项目进行核查，对违法工程下达停工通知书，立案处罚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累计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处罚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多万元。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深入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开展违法违规建设专项整治行动、建筑市场秩序专项整治行动，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扎实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开展违规违建项目清理规范工作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，对新开工项目实现“零容忍”。</w:t>
      </w:r>
    </w:p>
    <w:p w14:paraId="471A08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Style w:val="7"/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不断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加强建筑工程招投标工作监管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力度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。积极推动建筑工程电子评标制度，</w:t>
      </w:r>
      <w:r>
        <w:rPr>
          <w:rFonts w:hint="eastAsia" w:ascii="仿宋" w:hAnsi="仿宋" w:eastAsia="仿宋"/>
          <w:color w:val="auto"/>
          <w:sz w:val="32"/>
          <w:szCs w:val="32"/>
        </w:rPr>
        <w:t>严格招标程序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严卡</w:t>
      </w:r>
      <w:r>
        <w:rPr>
          <w:rFonts w:hint="eastAsia" w:ascii="仿宋" w:hAnsi="仿宋" w:eastAsia="仿宋"/>
          <w:color w:val="auto"/>
          <w:sz w:val="32"/>
          <w:szCs w:val="32"/>
        </w:rPr>
        <w:t>文件备案环节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做到每个项目招投标工作公平、公正进行。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五年来，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共办理建筑工程招投标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109个，建筑面积达69万㎡，工程造价达97955万元；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办理直接发办备案项目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61个，建筑面积141万㎡，工程造价达21亿元。</w:t>
      </w:r>
    </w:p>
    <w:p w14:paraId="73B0A4C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楷体_GB2312" w:eastAsia="楷体_GB2312" w:cs="楷体_GB2312"/>
          <w:b/>
          <w:bCs/>
          <w:color w:val="auto"/>
          <w:sz w:val="32"/>
          <w:szCs w:val="32"/>
        </w:rPr>
      </w:pPr>
      <w:r>
        <w:rPr>
          <w:rFonts w:hint="eastAsia" w:asci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（五）城镇化</w:t>
      </w:r>
      <w:r>
        <w:rPr>
          <w:rFonts w:hint="eastAsia" w:ascii="楷体_GB2312" w:eastAsia="楷体_GB2312" w:cs="楷体_GB2312"/>
          <w:b/>
          <w:bCs/>
          <w:color w:val="auto"/>
          <w:sz w:val="32"/>
          <w:szCs w:val="32"/>
        </w:rPr>
        <w:t>建设取得新迈进。</w:t>
      </w:r>
    </w:p>
    <w:p w14:paraId="5693AE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深入推进危房改造工作。按照应改尽改，应纳尽纳的原则，联合扶贫、财政部门制定实施方案，组织乡镇村积极开展农村危房改造工作，安排专业人员深入乡镇、村入户指导贫困户开展农村危房改造工作。“十三五”期间，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完成危房改造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通过“一卡通”方式直接拨付到户，累计拨付补助资金共计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2461.875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为确贫困户住房安全奠定了坚实的基础，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确保了贫困户住房安全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0BAFE7E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积极推进农村“双代”工作。</w:t>
      </w:r>
      <w:r>
        <w:rPr>
          <w:rFonts w:ascii="仿宋_GB2312" w:eastAsia="仿宋_GB2312" w:cs="仿宋_GB2312"/>
          <w:color w:val="auto"/>
          <w:sz w:val="32"/>
          <w:szCs w:val="32"/>
        </w:rPr>
        <w:t>把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农村</w:t>
      </w:r>
      <w:r>
        <w:rPr>
          <w:rFonts w:ascii="仿宋_GB2312" w:eastAsia="仿宋_GB2312" w:cs="仿宋_GB2312"/>
          <w:color w:val="auto"/>
          <w:sz w:val="32"/>
          <w:szCs w:val="32"/>
        </w:rPr>
        <w:t>清洁取暖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当做</w:t>
      </w:r>
      <w:r>
        <w:rPr>
          <w:rFonts w:ascii="仿宋_GB2312" w:eastAsia="仿宋_GB2312" w:cs="仿宋_GB2312"/>
          <w:color w:val="auto"/>
          <w:sz w:val="32"/>
          <w:szCs w:val="32"/>
        </w:rPr>
        <w:t>政治任务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和民心</w:t>
      </w:r>
      <w:r>
        <w:rPr>
          <w:rFonts w:ascii="仿宋_GB2312" w:eastAsia="仿宋_GB2312" w:cs="仿宋_GB2312"/>
          <w:color w:val="auto"/>
          <w:sz w:val="32"/>
          <w:szCs w:val="32"/>
        </w:rPr>
        <w:t>工程，坚持目标导向和问题导向相结合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努力提升农村居民生活品质</w:t>
      </w:r>
      <w:r>
        <w:rPr>
          <w:rFonts w:asci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截至目前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，共完成清洁取暖改造157324户，其中气代煤121251户，电代煤22385户。涉及18个乡镇（街道）331个村；其中2018年完成双代改造14969户，2019年完成双代改造11355户，2020年实际完成双代改造131000户。</w:t>
      </w:r>
    </w:p>
    <w:p w14:paraId="7A44F70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二、“十三五”期间的主要做法</w:t>
      </w:r>
    </w:p>
    <w:p w14:paraId="1F4A758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color w:val="auto"/>
        </w:rPr>
      </w:pPr>
      <w:r>
        <w:rPr>
          <w:rFonts w:hint="default" w:ascii="楷体_GB2312" w:eastAsia="楷体_GB2312" w:cs="楷体_GB2312"/>
          <w:b w:val="0"/>
          <w:bCs w:val="0"/>
          <w:color w:val="auto"/>
          <w:sz w:val="32"/>
          <w:szCs w:val="32"/>
        </w:rPr>
        <w:t>（一）坚持加强领导，</w:t>
      </w:r>
      <w:r>
        <w:rPr>
          <w:rFonts w:hint="default" w:ascii="楷体_GB2312" w:eastAsia="楷体_GB2312" w:cs="楷体_GB2312"/>
          <w:color w:val="auto"/>
          <w:sz w:val="32"/>
          <w:szCs w:val="32"/>
        </w:rPr>
        <w:t>牢牢把握工作主动权。</w:t>
      </w:r>
      <w:r>
        <w:rPr>
          <w:rFonts w:ascii="仿宋_GB2312" w:eastAsia="仿宋_GB2312" w:cs="仿宋_GB2312"/>
          <w:color w:val="auto"/>
          <w:sz w:val="32"/>
          <w:szCs w:val="32"/>
        </w:rPr>
        <w:t>住建局领导班子始终把住房和城乡建设作为工作的重点，亲自部署、亲自调度，采取分包到人、责任到股的方法，激发了各股室干事业、争先进的积极性。成立了重点工程领导小组，负责对工程的协调解决，坚持“5＋2”、“白＋黑”的工作精神，紧盯建设一线，及时发现和解决影响工期的难点和问题，形成了主要领导亲自抓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业务</w:t>
      </w:r>
      <w:r>
        <w:rPr>
          <w:rFonts w:ascii="仿宋_GB2312" w:eastAsia="仿宋_GB2312" w:cs="仿宋_GB2312"/>
          <w:color w:val="auto"/>
          <w:sz w:val="32"/>
          <w:szCs w:val="32"/>
        </w:rPr>
        <w:t>股室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具体抓，</w:t>
      </w:r>
      <w:r>
        <w:rPr>
          <w:rFonts w:ascii="仿宋_GB2312" w:eastAsia="仿宋_GB2312" w:cs="仿宋_GB2312"/>
          <w:color w:val="auto"/>
          <w:sz w:val="32"/>
          <w:szCs w:val="32"/>
        </w:rPr>
        <w:t>全面推进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整体</w:t>
      </w:r>
      <w:r>
        <w:rPr>
          <w:rFonts w:ascii="仿宋_GB2312" w:eastAsia="仿宋_GB2312" w:cs="仿宋_GB2312"/>
          <w:color w:val="auto"/>
          <w:sz w:val="32"/>
          <w:szCs w:val="32"/>
        </w:rPr>
        <w:t>工作。</w:t>
      </w:r>
    </w:p>
    <w:p w14:paraId="67B21BE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color w:val="auto"/>
        </w:rPr>
      </w:pPr>
      <w:r>
        <w:rPr>
          <w:rFonts w:hint="default" w:ascii="楷体_GB2312" w:eastAsia="楷体_GB2312" w:cs="楷体_GB2312"/>
          <w:color w:val="auto"/>
          <w:sz w:val="32"/>
          <w:szCs w:val="32"/>
        </w:rPr>
        <w:t>（二）坚持又好又快，积极推进全局各项工作。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一是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严把时间节点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实行工作细化机制，对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工程进展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实行倒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排工期、挂图作战、责任到人。对一些可能影响工期的关键点，提前谋划，先期准备，做到计划在先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督导始终、明确奖惩，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未雨绸缪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全盘掌控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。二是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明确责任目标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。结合施工中发现的问题以及社会的反映，对工程责任单位、监理机构和承建企业提出严格要求，建立专门施工档案，将工程质量和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资金拨付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有效挂钩，实行质量保证金制度，坚持先验收、后付款。三是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狠抓督促落实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。成立了重点工程督查领导小组，坚持一线作战法，现场解决难题，实时掌握工程情况，每周召开重点工程调度会，对工程进展、存在问题等情况进行分析总结，确保了工程进展时时处处在有效的监控之中。</w:t>
      </w:r>
    </w:p>
    <w:p w14:paraId="116A0EA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default" w:ascii="仿宋_GB2312" w:eastAsia="仿宋_GB2312" w:cs="仿宋_GB2312"/>
          <w:color w:val="auto"/>
          <w:sz w:val="32"/>
          <w:szCs w:val="32"/>
        </w:rPr>
      </w:pPr>
      <w:r>
        <w:rPr>
          <w:rFonts w:hint="default" w:ascii="楷体_GB2312" w:eastAsia="楷体_GB2312" w:cs="楷体_GB2312"/>
          <w:color w:val="auto"/>
          <w:sz w:val="32"/>
          <w:szCs w:val="32"/>
        </w:rPr>
        <w:t>（三）坚持以人为本，构建和谐城市。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我们把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不忘初心、牢记使命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主题教育融入住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建工作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将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推进和谐宁晋建设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作为检验教育活动成效的实际标准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。在工程建设上，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抓住“五个突出”，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突出了生态建设，创造优美环境；突出了基础设施建设，增加路网密度，提高通行能力；突出了住房保障，解决了低收入家庭的住房问题；突出了排水管网建设，解决了城区街道多年积水的老大难问题，为群众营造了洁净、方便的出行和生活环境；突出了危房改造工作，解决了农村低收入家庭住房难的问题；突出房屋征收工作中，最大限度地考虑和照顾群众利益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收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到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了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群众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的积极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配合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和支持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。</w:t>
      </w:r>
    </w:p>
    <w:p w14:paraId="0413B8C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color w:val="auto"/>
        </w:rPr>
      </w:pPr>
      <w:r>
        <w:rPr>
          <w:rFonts w:hint="eastAsia" w:ascii="黑体" w:hAnsi="宋体" w:eastAsia="黑体" w:cs="黑体"/>
          <w:color w:val="auto"/>
          <w:sz w:val="32"/>
          <w:szCs w:val="32"/>
          <w:lang w:val="en-US" w:eastAsia="zh-CN"/>
        </w:rPr>
        <w:t xml:space="preserve"> 三、</w:t>
      </w:r>
      <w:r>
        <w:rPr>
          <w:rFonts w:ascii="黑体" w:hAnsi="宋体" w:eastAsia="黑体" w:cs="黑体"/>
          <w:color w:val="auto"/>
          <w:sz w:val="32"/>
          <w:szCs w:val="32"/>
        </w:rPr>
        <w:t>存在</w:t>
      </w:r>
      <w:r>
        <w:rPr>
          <w:rFonts w:hint="eastAsia" w:ascii="黑体" w:hAnsi="宋体" w:eastAsia="黑体" w:cs="黑体"/>
          <w:color w:val="auto"/>
          <w:sz w:val="32"/>
          <w:szCs w:val="32"/>
          <w:lang w:val="en-US" w:eastAsia="zh-CN"/>
        </w:rPr>
        <w:t>的主要</w:t>
      </w:r>
      <w:r>
        <w:rPr>
          <w:rFonts w:ascii="黑体" w:hAnsi="宋体" w:eastAsia="黑体" w:cs="黑体"/>
          <w:color w:val="auto"/>
          <w:sz w:val="32"/>
          <w:szCs w:val="32"/>
        </w:rPr>
        <w:t>问题</w:t>
      </w:r>
    </w:p>
    <w:p w14:paraId="7EC7D0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eastAsia="楷体_GB2312" w:cs="楷体_GB2312"/>
          <w:color w:val="auto"/>
          <w:kern w:val="0"/>
          <w:sz w:val="32"/>
          <w:szCs w:val="32"/>
          <w:lang w:val="en-US" w:eastAsia="zh-CN" w:bidi="ar"/>
        </w:rPr>
        <w:t>（一）</w:t>
      </w:r>
      <w:r>
        <w:rPr>
          <w:rFonts w:hint="eastAsia" w:ascii="楷体_GB2312" w:eastAsia="楷体_GB2312" w:cs="楷体_GB2312" w:hAnsiTheme="minorHAnsi"/>
          <w:color w:val="auto"/>
          <w:kern w:val="0"/>
          <w:sz w:val="32"/>
          <w:szCs w:val="32"/>
          <w:lang w:val="en-US" w:eastAsia="zh-CN" w:bidi="ar"/>
        </w:rPr>
        <w:t>城市基础设施建设方面。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城市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建设任务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与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资金缺口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问题突出，基础设施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发展水平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较低，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城市路网密度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不够，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供水、污水处理、垃圾处理和供气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、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供热能力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压力较大，旧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城区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、旧小区的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管道更新压力巨大。基础设施服务质量与需求不相适应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，现有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基础设施建设与“资源节约、环境友好”的发展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目标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相差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甚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远。基础设施管理机制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职能分割存在交叉，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职能部门之间联动工作机制</w:t>
      </w:r>
      <w:r>
        <w:rPr>
          <w:rFonts w:hint="eastAsia" w:asci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有待加强</w:t>
      </w:r>
      <w:r>
        <w:rPr>
          <w:rFonts w:hint="eastAsia" w:ascii="仿宋_GB2312" w:eastAsia="仿宋_GB2312" w:cs="仿宋_GB2312" w:hAnsiTheme="minorHAnsi"/>
          <w:color w:val="auto"/>
          <w:kern w:val="0"/>
          <w:sz w:val="32"/>
          <w:szCs w:val="32"/>
          <w:lang w:val="en-US" w:eastAsia="zh-CN" w:bidi="ar"/>
        </w:rPr>
        <w:t>。</w:t>
      </w:r>
    </w:p>
    <w:p w14:paraId="6F4761E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50"/>
        <w:jc w:val="both"/>
        <w:textAlignment w:val="auto"/>
        <w:rPr>
          <w:color w:val="auto"/>
        </w:rPr>
      </w:pP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eastAsia="楷体_GB2312" w:cs="楷体_GB2312"/>
          <w:color w:val="auto"/>
          <w:sz w:val="32"/>
          <w:szCs w:val="32"/>
          <w:lang w:val="en-US" w:eastAsia="zh-CN"/>
        </w:rPr>
        <w:t>二</w:t>
      </w: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）</w:t>
      </w:r>
      <w:r>
        <w:rPr>
          <w:rFonts w:ascii="楷体_GB2312" w:eastAsia="楷体_GB2312" w:cs="楷体_GB2312"/>
          <w:color w:val="auto"/>
          <w:sz w:val="32"/>
          <w:szCs w:val="32"/>
        </w:rPr>
        <w:t>住房保障方面。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“十三五”</w:t>
      </w:r>
      <w:r>
        <w:rPr>
          <w:rFonts w:ascii="仿宋_GB2312" w:eastAsia="仿宋_GB2312" w:cs="仿宋_GB2312"/>
          <w:color w:val="auto"/>
          <w:sz w:val="32"/>
          <w:szCs w:val="32"/>
        </w:rPr>
        <w:t>期间，在保障性安居工程工作推进过程中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还有薄弱环节，</w:t>
      </w:r>
      <w:r>
        <w:rPr>
          <w:rFonts w:ascii="仿宋_GB2312" w:eastAsia="仿宋_GB2312" w:cs="仿宋_GB2312"/>
          <w:color w:val="auto"/>
          <w:sz w:val="32"/>
          <w:szCs w:val="32"/>
        </w:rPr>
        <w:t>各职能部门相互协调仍不够紧密，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部门之间的数据信息化程度不高，互通共享效率有待提升，影响</w:t>
      </w:r>
      <w:r>
        <w:rPr>
          <w:rFonts w:ascii="仿宋_GB2312" w:eastAsia="仿宋_GB2312" w:cs="仿宋_GB2312"/>
          <w:color w:val="auto"/>
          <w:sz w:val="32"/>
          <w:szCs w:val="32"/>
        </w:rPr>
        <w:t>优惠政策落实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效率</w:t>
      </w:r>
      <w:r>
        <w:rPr>
          <w:rFonts w:ascii="仿宋_GB2312" w:eastAsia="仿宋_GB2312" w:cs="仿宋_GB2312"/>
          <w:color w:val="auto"/>
          <w:sz w:val="32"/>
          <w:szCs w:val="32"/>
        </w:rPr>
        <w:t>；保障性住房建设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力度与保障对象的实际需求还有较大差距</w:t>
      </w:r>
      <w:r>
        <w:rPr>
          <w:rFonts w:ascii="仿宋_GB2312" w:eastAsia="仿宋_GB2312" w:cs="仿宋_GB2312"/>
          <w:color w:val="auto"/>
          <w:sz w:val="32"/>
          <w:szCs w:val="32"/>
        </w:rPr>
        <w:t>。</w:t>
      </w:r>
    </w:p>
    <w:p w14:paraId="06F02D8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50"/>
        <w:jc w:val="both"/>
        <w:textAlignment w:val="auto"/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eastAsia="楷体_GB2312" w:cs="楷体_GB2312"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）</w:t>
      </w:r>
      <w:r>
        <w:rPr>
          <w:rFonts w:hint="default" w:ascii="楷体_GB2312" w:eastAsia="楷体_GB2312" w:cs="楷体_GB2312"/>
          <w:color w:val="auto"/>
          <w:sz w:val="32"/>
          <w:szCs w:val="32"/>
        </w:rPr>
        <w:t>物业管理方面。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物业服务企业服务质量不高，经营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企业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小而全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存在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粗放经营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过多强调管理权力，轻视服务，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存在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乱收费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和社区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管理不到位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现象，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业主对物业服务企业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满意度不高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物业管理滞后，建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管之间缺乏有效衔接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尤其是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部分老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旧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小区设施陈旧、配套不齐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物业管理体制机制还不完善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招投标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机制落实存在不到位现象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，企业与业主双向选择机制和公开、公平的市场竞争机制尚未完全形成</w:t>
      </w:r>
      <w:r>
        <w:rPr>
          <w:rFonts w:hint="eastAsia" w:asci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5E16629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5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eastAsia="楷体_GB2312" w:cs="楷体_GB2312"/>
          <w:color w:val="auto"/>
          <w:sz w:val="32"/>
          <w:szCs w:val="32"/>
          <w:lang w:val="en-US" w:eastAsia="zh-CN"/>
        </w:rPr>
        <w:t>四</w:t>
      </w:r>
      <w:r>
        <w:rPr>
          <w:rFonts w:hint="eastAsia" w:ascii="楷体_GB2312" w:eastAsia="楷体_GB2312" w:cs="楷体_GB2312"/>
          <w:color w:val="auto"/>
          <w:sz w:val="32"/>
          <w:szCs w:val="32"/>
          <w:lang w:eastAsia="zh-CN"/>
        </w:rPr>
        <w:t>）</w:t>
      </w:r>
      <w:r>
        <w:rPr>
          <w:rFonts w:hint="default" w:ascii="楷体_GB2312" w:eastAsia="楷体_GB2312" w:cs="楷体_GB2312"/>
          <w:color w:val="auto"/>
          <w:sz w:val="32"/>
          <w:szCs w:val="32"/>
        </w:rPr>
        <w:t>建筑业管理方面。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建筑行业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管理存在压力</w:t>
      </w:r>
      <w:r>
        <w:rPr>
          <w:rFonts w:hint="default" w:ascii="仿宋_GB2312" w:eastAsia="仿宋_GB2312" w:cs="仿宋_GB2312"/>
          <w:color w:val="auto"/>
          <w:sz w:val="32"/>
          <w:szCs w:val="32"/>
        </w:rPr>
        <w:t>,建筑技术创新相对落后,施工人员整体素质不高,各责任主体单位管理意识淡薄,管理能力不足等</w:t>
      </w:r>
      <w:r>
        <w:rPr>
          <w:rFonts w:hint="eastAsia" w:ascii="仿宋_GB2312" w:eastAsia="仿宋_GB2312" w:cs="仿宋_GB2312"/>
          <w:color w:val="auto"/>
          <w:sz w:val="32"/>
          <w:szCs w:val="32"/>
          <w:lang w:val="en-US" w:eastAsia="zh-CN"/>
        </w:rPr>
        <w:t>问题不同程度存在。</w:t>
      </w:r>
    </w:p>
    <w:p w14:paraId="67D4953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四、宁晋县住房和城乡建设局“十四五”规划</w:t>
      </w:r>
    </w:p>
    <w:p w14:paraId="38B63AD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 xml:space="preserve"> 目标任务</w:t>
      </w:r>
    </w:p>
    <w:p w14:paraId="3104F5B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五”期间，按照县委县政府新型城镇化建设的思路，以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城乡统筹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为龙头、重点项目为突破、精细管理为保障，紧紧围绕“丰富城市内涵、提升县城品位、增加县城亮点、完善城市功能”的发展思路，到“十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五”末常住人口城镇化率达到60%，县城人口达到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万人；建成区绿化覆盖率、绿地率、人均公园绿地面积分别达到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%、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38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%和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平方米；燃气普及率达到100%；供水普及率达到100%；住宅小区物业覆盖率达到100%。</w:t>
      </w:r>
    </w:p>
    <w:p w14:paraId="0E3C0F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（二）总体思路。</w:t>
      </w:r>
    </w:p>
    <w:p w14:paraId="0C8CE6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“十四五”期间宁晋住房和城乡建设发展规划的基本思路：以“党的十九大精神为指导，按照“补短板、抓提升、强管理”总体思路，以项目建设为重点，精细化管理为保障，统筹城乡发展、改善民生、丰富城市元素、完善城市功能、提升城镇化建设水平，塑造整洁、美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丽、精致的城镇空间环境，着力将宁晋建成宜居宜业宜游的精美城市。</w:t>
      </w:r>
    </w:p>
    <w:p w14:paraId="215263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（三）规划重点。</w:t>
      </w:r>
    </w:p>
    <w:p w14:paraId="72E594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一是加强城市基础设施建设。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根据全县总体发展布局，围绕主城区和宁北、宁东、宁西以及宁南新区基础设施建设，</w:t>
      </w:r>
      <w:r>
        <w:rPr>
          <w:rFonts w:hint="eastAsia" w:ascii="仿宋" w:hAnsi="仿宋" w:eastAsia="仿宋"/>
          <w:color w:val="auto"/>
          <w:sz w:val="32"/>
          <w:szCs w:val="32"/>
        </w:rPr>
        <w:t>加快构建主次干路和支路级配合理的城市道路网系统。全面推行“窄马路、密路网、小街区”的布局理念，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重点开展包括东华路、永安路、吉祥路北伸打通等联网工程，</w:t>
      </w:r>
      <w:r>
        <w:rPr>
          <w:rFonts w:hint="eastAsia" w:ascii="仿宋" w:hAnsi="仿宋" w:eastAsia="仿宋"/>
          <w:color w:val="auto"/>
          <w:sz w:val="32"/>
          <w:szCs w:val="32"/>
        </w:rPr>
        <w:t>完善城市支路网系统，改善道路微循环，提升道路通达性，</w:t>
      </w:r>
      <w:r>
        <w:rPr>
          <w:rFonts w:ascii="仿宋" w:hAnsi="仿宋" w:eastAsia="仿宋"/>
          <w:color w:val="auto"/>
          <w:sz w:val="32"/>
          <w:szCs w:val="32"/>
        </w:rPr>
        <w:t>形成新老城区功能衔接、互为补充的整体城市框架奠定基础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加大城市路网建设力度，进一步改善城区道路通行条件，提高交通出行能力，提升城市综合承载能力。推进体育馆、体育场、综合文化中心等工程建设，加大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公共服务设施建设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力度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努力提升城市基础设施配套水平，提高城市品位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 w14:paraId="17ADB3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二是实施民生保障工程。围绕完善城市功能、提升城市品质，继续加强保障性安居工程建设，加快棚户区、“城中村” 和城市危房的改造步伐；完善公租房运营机制，进一步加强公租房管理。继续加大城市老旧小区整治力度，对老旧小区统一调研摸底，对符合条件的按照计划实现应改尽改，大力推进老旧小区相关的城市配套服务建设。</w:t>
      </w:r>
    </w:p>
    <w:p w14:paraId="33E244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三是实施环境整治工程。继续加强城市生态环境治理能力，把建设资源节约型、环境友好型城市经济放在更加突出的位置。增强城市生活排水和雨污分流能力，通过提标改造工作，建设北部新区污水处理厂，提升城市污水处理能力；合理布局城乡生态环境治理的空间结构，通过城市生态环境治理，加快城市与乡村在空间上的有机融合，生态修复功能优势互补、协同发展，进一步改善城市环境，提升城市品位。切实加强人防工程维护管理，加大对人防工程质量的监督检查，努力提高人防设施维护管理水平</w:t>
      </w:r>
    </w:p>
    <w:p w14:paraId="7C8384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四是规范房地产市场。积极关注房地产市场秩序规范，继续完善修订促进房地产市场发展的管理机制，落实房地产市场调控措施，通过提高信息化管理水平为抓手，推行房地产网签备案软件系统，依托云计算、互联网+、智能控制等新兴技术，深入推进房地产交易管理和物业行业管理监管水平。不断规范建筑业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，进一步加强建筑节能监督管理，全面落实75%建筑节能标准，到2025年，装配式建筑占新建建筑面积比例达到30%以上。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全面确保建筑工程质量，努力提升建筑品质。</w:t>
      </w:r>
    </w:p>
    <w:p w14:paraId="303E0C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五是推进城乡融合发展。积极推动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规划调控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重点转移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，实现城镇发展规模和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</w:rPr>
        <w:instrText xml:space="preserve"> HYPERLINK "http://www.so.com/s?q=%E5%B8%83%E5%B1%80&amp;ie=utf-8&amp;src=internal_wenda_recommend_textn" \t "https://wenda.so.com/q/_blank" </w:instrTex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布局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color w:val="auto"/>
          <w:sz w:val="32"/>
          <w:szCs w:val="32"/>
        </w:rPr>
        <w:t>合理，统筹安排城乡基础设施和社会服务设施建设，努力做到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</w:rPr>
        <w:instrText xml:space="preserve"> HYPERLINK "http://www.so.com/s?q=%E8%B5%84%E6%BA%90%E5%85%B1%E4%BA%AB&amp;ie=utf-8&amp;src=internal_wenda_recommend_textn" \t "https://wenda.so.com/q/_blank" </w:instrTex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资源共享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color w:val="auto"/>
          <w:sz w:val="32"/>
          <w:szCs w:val="32"/>
        </w:rPr>
        <w:t>、协调发展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积极实施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乡村振兴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</w:rPr>
        <w:instrText xml:space="preserve"> HYPERLINK "http://www.so.com/s?q=%E5%8F%91%E5%B1%95%E6%88%98%E7%95%A5&amp;ie=utf-8&amp;src=internal_wenda_recommend_textn" \t "https://wenda.so.com/q/_blank" </w:instrTex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发展战略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color w:val="auto"/>
          <w:sz w:val="32"/>
          <w:szCs w:val="32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大力推行美丽城镇建设，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把发展的重点放在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贾家口、大陆村、换马店等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发展潜力较大的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</w:rPr>
        <w:instrText xml:space="preserve"> HYPERLINK "http://www.so.com/s?q=%E4%B9%A1%E9%95%87&amp;ie=utf-8&amp;src=internal_wenda_recommend_textn" \t "https://wenda.so.com/q/_blank" </w:instrTex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乡镇</w:t>
      </w:r>
      <w:r>
        <w:rPr>
          <w:rFonts w:hint="eastAsia" w:ascii="仿宋" w:hAnsi="仿宋" w:eastAsia="仿宋" w:cs="仿宋"/>
          <w:color w:val="auto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color w:val="auto"/>
          <w:sz w:val="32"/>
          <w:szCs w:val="32"/>
        </w:rPr>
        <w:t>，根据城镇的地理位置和自然资源条件，建设具有地方特色的重点城镇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努力改善乡村居住条件，促进城乡融合发展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 w14:paraId="7DE294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242A1D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2020年9月24日</w:t>
      </w:r>
    </w:p>
    <w:p w14:paraId="387EA60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</w:pPr>
    </w:p>
    <w:p w14:paraId="0CDC6E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191FE87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6BFFA2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   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E97E86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EF897B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1EF897B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4NWUwZWQ0ZWY4NGY5MjZkYzU3ZGI3ODMyNmNiNmIifQ=="/>
  </w:docVars>
  <w:rsids>
    <w:rsidRoot w:val="4BC16C04"/>
    <w:rsid w:val="025B164B"/>
    <w:rsid w:val="05554D3B"/>
    <w:rsid w:val="06991177"/>
    <w:rsid w:val="09825460"/>
    <w:rsid w:val="0B41023A"/>
    <w:rsid w:val="0EB46BA9"/>
    <w:rsid w:val="0F8B001B"/>
    <w:rsid w:val="0FEF52A9"/>
    <w:rsid w:val="10291CCF"/>
    <w:rsid w:val="15312363"/>
    <w:rsid w:val="15653E54"/>
    <w:rsid w:val="19D34201"/>
    <w:rsid w:val="1AC25AAA"/>
    <w:rsid w:val="1B401A66"/>
    <w:rsid w:val="1C385377"/>
    <w:rsid w:val="1CEF266D"/>
    <w:rsid w:val="1D3A63D7"/>
    <w:rsid w:val="1D407A32"/>
    <w:rsid w:val="223F225A"/>
    <w:rsid w:val="2523105F"/>
    <w:rsid w:val="2AC06B8E"/>
    <w:rsid w:val="2F7E546A"/>
    <w:rsid w:val="2F9F4B9E"/>
    <w:rsid w:val="30520BA5"/>
    <w:rsid w:val="331C660B"/>
    <w:rsid w:val="36AC3C0A"/>
    <w:rsid w:val="376B1524"/>
    <w:rsid w:val="39EA113A"/>
    <w:rsid w:val="3EE86149"/>
    <w:rsid w:val="41361F4F"/>
    <w:rsid w:val="465E74D3"/>
    <w:rsid w:val="46E27BA5"/>
    <w:rsid w:val="4B2A5252"/>
    <w:rsid w:val="4BC16C04"/>
    <w:rsid w:val="4C5761EC"/>
    <w:rsid w:val="4EB77BF3"/>
    <w:rsid w:val="4FDE62F5"/>
    <w:rsid w:val="50476ECC"/>
    <w:rsid w:val="54A12F90"/>
    <w:rsid w:val="5A780E90"/>
    <w:rsid w:val="5D3102E7"/>
    <w:rsid w:val="602221A4"/>
    <w:rsid w:val="64896218"/>
    <w:rsid w:val="68026E68"/>
    <w:rsid w:val="6A385D49"/>
    <w:rsid w:val="6ED346EA"/>
    <w:rsid w:val="713C7673"/>
    <w:rsid w:val="73193954"/>
    <w:rsid w:val="738E0AFC"/>
    <w:rsid w:val="745071A9"/>
    <w:rsid w:val="745F22EA"/>
    <w:rsid w:val="757B1843"/>
    <w:rsid w:val="76D3000B"/>
    <w:rsid w:val="7A507738"/>
    <w:rsid w:val="7AA44DAE"/>
    <w:rsid w:val="7C880847"/>
    <w:rsid w:val="7E126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5548</Words>
  <Characters>5811</Characters>
  <Lines>0</Lines>
  <Paragraphs>0</Paragraphs>
  <TotalTime>4</TotalTime>
  <ScaleCrop>false</ScaleCrop>
  <LinksUpToDate>false</LinksUpToDate>
  <CharactersWithSpaces>5819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2020-09-20T02:59:00Z</dcterms:created>
  <dc:creator>冯思语</dc:creator>
  <cp:lastModifiedBy>你渴望力量吗？</cp:lastModifiedBy>
  <cp:lastPrinted>2020-09-28T08:08:00Z</cp:lastPrinted>
  <dcterms:modified xsi:type="dcterms:W3CDTF">2024-09-06T01:20:43Z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52E63E63918147E882B84A9F7E862421</vt:lpwstr>
  </property>
</Properties>
</file>