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84472E5">
      <w:pPr>
        <w:pStyle w:val="2"/>
        <w:widowControl/>
        <w:shd w:val="clear" w:color="auto" w:fill="FFFFFF"/>
        <w:spacing w:beforeAutospacing="0" w:afterAutospacing="0" w:line="560" w:lineRule="exact"/>
        <w:jc w:val="center"/>
        <w:rPr>
          <w:rFonts w:ascii="宋体" w:hAnsi="宋体" w:cs="宋体"/>
          <w:b/>
          <w:color w:val="333333"/>
          <w:sz w:val="36"/>
          <w:szCs w:val="36"/>
          <w:shd w:val="clear" w:color="auto" w:fill="FFFFFF"/>
        </w:rPr>
      </w:pPr>
      <w:r>
        <w:rPr>
          <w:rFonts w:hint="eastAsia" w:ascii="宋体" w:hAnsi="宋体" w:cs="宋体"/>
          <w:b/>
          <w:color w:val="333333"/>
          <w:sz w:val="36"/>
          <w:szCs w:val="36"/>
          <w:shd w:val="clear" w:color="auto" w:fill="FFFFFF"/>
        </w:rPr>
        <w:t>河北宁晋省级农业科技园区</w:t>
      </w:r>
    </w:p>
    <w:p w14:paraId="0D256DC2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val="en-US" w:eastAsia="zh-CN"/>
        </w:rPr>
        <w:t>2024年</w:t>
      </w: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</w:rPr>
        <w:t>政府信息公开工作年度报告</w:t>
      </w:r>
    </w:p>
    <w:p w14:paraId="797712E4">
      <w:pPr>
        <w:pStyle w:val="2"/>
        <w:widowControl/>
        <w:shd w:val="clear" w:color="auto" w:fill="FFFFFF"/>
        <w:spacing w:beforeAutospacing="0" w:afterAutospacing="0"/>
        <w:jc w:val="both"/>
        <w:rPr>
          <w:rFonts w:hint="eastAsia"/>
          <w:color w:val="333333"/>
          <w:sz w:val="16"/>
          <w:szCs w:val="16"/>
          <w:shd w:val="clear" w:color="auto" w:fill="FFFFFF"/>
        </w:rPr>
      </w:pPr>
    </w:p>
    <w:p w14:paraId="363C2E00">
      <w:pPr>
        <w:pStyle w:val="2"/>
        <w:widowControl/>
        <w:shd w:val="clear" w:color="auto" w:fill="FFFFFF"/>
        <w:spacing w:beforeAutospacing="0" w:afterAutospacing="0"/>
        <w:ind w:firstLine="420"/>
        <w:jc w:val="both"/>
        <w:rPr>
          <w:rFonts w:hint="eastAsia"/>
          <w:color w:val="333333"/>
          <w:sz w:val="16"/>
          <w:szCs w:val="16"/>
          <w:shd w:val="clear" w:color="auto" w:fill="FFFFFF"/>
        </w:rPr>
      </w:pPr>
      <w:r>
        <w:rPr>
          <w:rFonts w:hint="eastAsia"/>
          <w:color w:val="333333"/>
          <w:sz w:val="16"/>
          <w:szCs w:val="16"/>
          <w:shd w:val="clear" w:color="auto" w:fill="FFFFFF"/>
        </w:rPr>
        <w:t>根据《中华人民共和国政府信息公开条例》《河北省实施〈中华人民共和国政府信息公开条例〉办法》等规定，发布</w:t>
      </w:r>
      <w:r>
        <w:rPr>
          <w:rFonts w:hint="eastAsia"/>
          <w:color w:val="333333"/>
          <w:sz w:val="16"/>
          <w:szCs w:val="16"/>
          <w:shd w:val="clear" w:color="auto" w:fill="FFFFFF"/>
          <w:lang w:val="en-US" w:eastAsia="zh-CN"/>
        </w:rPr>
        <w:t>园区</w:t>
      </w:r>
      <w:r>
        <w:rPr>
          <w:rFonts w:hint="eastAsia"/>
          <w:color w:val="333333"/>
          <w:sz w:val="16"/>
          <w:szCs w:val="16"/>
          <w:shd w:val="clear" w:color="auto" w:fill="FFFFFF"/>
        </w:rPr>
        <w:t>本年度报告。报告中所列数据统计期限为202</w:t>
      </w:r>
      <w:r>
        <w:rPr>
          <w:rFonts w:hint="eastAsia"/>
          <w:color w:val="333333"/>
          <w:sz w:val="16"/>
          <w:szCs w:val="16"/>
          <w:shd w:val="clear" w:color="auto" w:fill="FFFFFF"/>
          <w:lang w:val="en-US" w:eastAsia="zh-CN"/>
        </w:rPr>
        <w:t>4</w:t>
      </w:r>
      <w:r>
        <w:rPr>
          <w:rFonts w:hint="eastAsia"/>
          <w:color w:val="333333"/>
          <w:sz w:val="16"/>
          <w:szCs w:val="16"/>
          <w:shd w:val="clear" w:color="auto" w:fill="FFFFFF"/>
        </w:rPr>
        <w:t>年1月1日至12月31日。</w:t>
      </w:r>
    </w:p>
    <w:p w14:paraId="17084373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/>
          <w:color w:val="333333"/>
          <w:sz w:val="16"/>
          <w:szCs w:val="16"/>
          <w:shd w:val="clear" w:color="auto" w:fill="FFFFFF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一、总体情况</w:t>
      </w:r>
    </w:p>
    <w:p w14:paraId="7ADB17AB">
      <w:pPr>
        <w:pStyle w:val="2"/>
        <w:widowControl/>
        <w:shd w:val="clear" w:color="auto" w:fill="FFFFFF"/>
        <w:spacing w:beforeAutospacing="0" w:afterAutospacing="0"/>
        <w:ind w:firstLine="420"/>
        <w:jc w:val="both"/>
        <w:rPr>
          <w:rFonts w:hint="eastAsia"/>
          <w:color w:val="333333"/>
          <w:sz w:val="16"/>
          <w:szCs w:val="16"/>
          <w:shd w:val="clear" w:color="auto" w:fill="FFFFFF"/>
        </w:rPr>
      </w:pPr>
      <w:r>
        <w:rPr>
          <w:rFonts w:hint="eastAsia"/>
          <w:color w:val="333333"/>
          <w:sz w:val="16"/>
          <w:szCs w:val="16"/>
          <w:shd w:val="clear" w:color="auto" w:fill="FFFFFF"/>
        </w:rPr>
        <w:t>202</w:t>
      </w:r>
      <w:r>
        <w:rPr>
          <w:rFonts w:hint="eastAsia"/>
          <w:color w:val="333333"/>
          <w:sz w:val="16"/>
          <w:szCs w:val="16"/>
          <w:shd w:val="clear" w:color="auto" w:fill="FFFFFF"/>
          <w:lang w:val="en-US" w:eastAsia="zh-CN"/>
        </w:rPr>
        <w:t>4</w:t>
      </w:r>
      <w:r>
        <w:rPr>
          <w:rFonts w:hint="eastAsia"/>
          <w:color w:val="333333"/>
          <w:sz w:val="16"/>
          <w:szCs w:val="16"/>
          <w:shd w:val="clear" w:color="auto" w:fill="FFFFFF"/>
        </w:rPr>
        <w:t>年，按照省、市、县</w:t>
      </w:r>
      <w:r>
        <w:rPr>
          <w:rFonts w:hint="eastAsia"/>
          <w:color w:val="333333"/>
          <w:sz w:val="16"/>
          <w:szCs w:val="16"/>
          <w:shd w:val="clear" w:color="auto" w:fill="FFFFFF"/>
          <w:lang w:val="en-US" w:eastAsia="zh-CN"/>
        </w:rPr>
        <w:t>工作</w:t>
      </w:r>
      <w:r>
        <w:rPr>
          <w:rFonts w:hint="eastAsia"/>
          <w:color w:val="333333"/>
          <w:sz w:val="16"/>
          <w:szCs w:val="16"/>
          <w:shd w:val="clear" w:color="auto" w:fill="FFFFFF"/>
        </w:rPr>
        <w:t>要求，</w:t>
      </w:r>
      <w:r>
        <w:rPr>
          <w:rFonts w:hint="eastAsia"/>
          <w:color w:val="333333"/>
          <w:sz w:val="16"/>
          <w:szCs w:val="16"/>
          <w:shd w:val="clear" w:color="auto" w:fill="FFFFFF"/>
          <w:lang w:val="en-US" w:eastAsia="zh-CN"/>
        </w:rPr>
        <w:t>园区</w:t>
      </w:r>
      <w:r>
        <w:rPr>
          <w:rFonts w:hint="eastAsia"/>
          <w:color w:val="333333"/>
          <w:sz w:val="16"/>
          <w:szCs w:val="16"/>
          <w:shd w:val="clear" w:color="auto" w:fill="FFFFFF"/>
        </w:rPr>
        <w:t>不断完善政务信息公开制度，规范梳理政府信息公开目录</w:t>
      </w:r>
      <w:r>
        <w:rPr>
          <w:rFonts w:hint="eastAsia"/>
          <w:color w:val="333333"/>
          <w:sz w:val="16"/>
          <w:szCs w:val="16"/>
          <w:shd w:val="clear" w:color="auto" w:fill="FFFFFF"/>
          <w:lang w:eastAsia="zh-CN"/>
        </w:rPr>
        <w:t>。</w:t>
      </w:r>
      <w:r>
        <w:rPr>
          <w:rFonts w:hint="eastAsia"/>
          <w:color w:val="333333"/>
          <w:sz w:val="16"/>
          <w:szCs w:val="16"/>
          <w:shd w:val="clear" w:color="auto" w:fill="FFFFFF"/>
        </w:rPr>
        <w:t>为切实加强政府信息公开工作的领导，确保该项工作顺利推进，园区成立了由一把手任组长的政务公开领导小组，由园区办公室负责政府信息公开的日常工作，明确公开范围分类向社会主动公开，并做到及时公开。</w:t>
      </w:r>
    </w:p>
    <w:p w14:paraId="340A51C1">
      <w:pPr>
        <w:pStyle w:val="2"/>
        <w:widowControl/>
        <w:numPr>
          <w:ilvl w:val="0"/>
          <w:numId w:val="0"/>
        </w:numPr>
        <w:shd w:val="clear" w:color="auto" w:fill="FFFFFF"/>
        <w:spacing w:beforeAutospacing="0" w:afterAutospacing="0"/>
        <w:ind w:left="0" w:leftChars="0" w:right="0" w:rightChars="0" w:firstLine="420" w:firstLineChars="0"/>
        <w:jc w:val="both"/>
        <w:rPr>
          <w:rFonts w:hint="default"/>
          <w:color w:val="333333"/>
          <w:sz w:val="16"/>
          <w:szCs w:val="16"/>
          <w:shd w:val="clear" w:color="auto" w:fill="FFFFFF"/>
          <w:lang w:val="en-US" w:eastAsia="zh-CN"/>
        </w:rPr>
      </w:pPr>
      <w:r>
        <w:rPr>
          <w:rFonts w:hint="eastAsia" w:asciiTheme="minorHAnsi" w:hAnsiTheme="minorHAnsi" w:eastAsiaTheme="minorEastAsia" w:cstheme="minorBidi"/>
          <w:color w:val="333333"/>
          <w:kern w:val="0"/>
          <w:sz w:val="16"/>
          <w:szCs w:val="16"/>
          <w:shd w:val="clear" w:fill="FFFFFF"/>
          <w:lang w:val="en-US" w:eastAsia="zh-CN" w:bidi="ar"/>
        </w:rPr>
        <w:t>（一）</w:t>
      </w:r>
      <w:r>
        <w:rPr>
          <w:rFonts w:hint="eastAsia"/>
          <w:color w:val="333333"/>
          <w:sz w:val="16"/>
          <w:szCs w:val="16"/>
          <w:shd w:val="clear" w:color="auto" w:fill="FFFFFF"/>
          <w:lang w:val="en-US" w:eastAsia="zh-CN"/>
        </w:rPr>
        <w:t>主动公开，园区积极落实政府信息公开工作要求，明确信息分类，如政策法规、公告通知、项目进展等，便于公众查找。建立信息更新机制，明确新信息能够迅速发布，避免信息滞后。定期检查并更新信息，确保信息的准确性和完整性。</w:t>
      </w:r>
    </w:p>
    <w:p w14:paraId="0BEE58EE">
      <w:pPr>
        <w:pStyle w:val="2"/>
        <w:widowControl/>
        <w:numPr>
          <w:ilvl w:val="0"/>
          <w:numId w:val="0"/>
        </w:numPr>
        <w:shd w:val="clear" w:color="auto" w:fill="FFFFFF"/>
        <w:spacing w:beforeAutospacing="0" w:afterAutospacing="0"/>
        <w:ind w:left="0" w:leftChars="0" w:right="0" w:rightChars="0" w:firstLine="420" w:firstLineChars="0"/>
        <w:jc w:val="both"/>
        <w:rPr>
          <w:rFonts w:hint="default"/>
          <w:color w:val="333333"/>
          <w:sz w:val="16"/>
          <w:szCs w:val="16"/>
          <w:shd w:val="clear" w:color="auto" w:fill="FFFFFF"/>
          <w:lang w:val="en-US" w:eastAsia="zh-CN"/>
        </w:rPr>
      </w:pPr>
      <w:r>
        <w:rPr>
          <w:rFonts w:hint="eastAsia" w:asciiTheme="minorHAnsi" w:hAnsiTheme="minorHAnsi" w:eastAsiaTheme="minorEastAsia" w:cstheme="minorBidi"/>
          <w:color w:val="333333"/>
          <w:kern w:val="0"/>
          <w:sz w:val="16"/>
          <w:szCs w:val="16"/>
          <w:shd w:val="clear" w:fill="FFFFFF"/>
          <w:lang w:val="en-US" w:eastAsia="zh-CN" w:bidi="ar"/>
        </w:rPr>
        <w:t>（二）</w:t>
      </w:r>
      <w:r>
        <w:rPr>
          <w:rFonts w:hint="eastAsia"/>
          <w:color w:val="333333"/>
          <w:sz w:val="16"/>
          <w:szCs w:val="16"/>
          <w:shd w:val="clear" w:color="auto" w:fill="FFFFFF"/>
          <w:lang w:val="en-US" w:eastAsia="zh-CN"/>
        </w:rPr>
        <w:t>依申请公开，园区严格按照法律法规处理依申请公开事项，确保程序合法、结果公正。同时，针对人民群众的特殊需求，如特定项目的详细进展、某项政策的解读等，提供定制化信息公开服务。</w:t>
      </w:r>
    </w:p>
    <w:p w14:paraId="769F364A">
      <w:pPr>
        <w:pStyle w:val="2"/>
        <w:widowControl/>
        <w:numPr>
          <w:ilvl w:val="0"/>
          <w:numId w:val="0"/>
        </w:numPr>
        <w:shd w:val="clear" w:color="auto" w:fill="FFFFFF"/>
        <w:spacing w:beforeAutospacing="0" w:afterAutospacing="0"/>
        <w:ind w:left="0" w:leftChars="0" w:right="0" w:rightChars="0" w:firstLine="420" w:firstLineChars="0"/>
        <w:jc w:val="both"/>
        <w:rPr>
          <w:rFonts w:hint="default"/>
          <w:color w:val="333333"/>
          <w:sz w:val="16"/>
          <w:szCs w:val="16"/>
          <w:shd w:val="clear" w:color="auto" w:fill="FFFFFF"/>
          <w:lang w:val="en-US" w:eastAsia="zh-CN"/>
        </w:rPr>
      </w:pPr>
      <w:r>
        <w:rPr>
          <w:rFonts w:hint="eastAsia" w:asciiTheme="minorHAnsi" w:hAnsiTheme="minorHAnsi" w:eastAsiaTheme="minorEastAsia" w:cstheme="minorBidi"/>
          <w:color w:val="333333"/>
          <w:kern w:val="0"/>
          <w:sz w:val="16"/>
          <w:szCs w:val="16"/>
          <w:shd w:val="clear" w:fill="FFFFFF"/>
          <w:lang w:val="en-US" w:eastAsia="zh-CN" w:bidi="ar"/>
        </w:rPr>
        <w:t>（三）</w:t>
      </w:r>
      <w:r>
        <w:rPr>
          <w:rFonts w:hint="eastAsia"/>
          <w:color w:val="333333"/>
          <w:sz w:val="16"/>
          <w:szCs w:val="16"/>
          <w:shd w:val="clear" w:color="auto" w:fill="FFFFFF"/>
          <w:lang w:val="en-US" w:eastAsia="zh-CN"/>
        </w:rPr>
        <w:t>政府信息管理，建立严格的公文审查流程，为信息公开工作提供坚实的制度保障，确保公文内容符合公开要求。</w:t>
      </w:r>
    </w:p>
    <w:p w14:paraId="3C3B485A">
      <w:pPr>
        <w:pStyle w:val="2"/>
        <w:widowControl/>
        <w:numPr>
          <w:ilvl w:val="0"/>
          <w:numId w:val="0"/>
        </w:numPr>
        <w:shd w:val="clear" w:color="auto" w:fill="FFFFFF"/>
        <w:spacing w:beforeAutospacing="0" w:afterAutospacing="0"/>
        <w:ind w:left="0" w:leftChars="0" w:right="0" w:rightChars="0" w:firstLine="420" w:firstLineChars="0"/>
        <w:jc w:val="both"/>
        <w:rPr>
          <w:rFonts w:hint="default"/>
          <w:color w:val="333333"/>
          <w:sz w:val="16"/>
          <w:szCs w:val="16"/>
          <w:shd w:val="clear" w:color="auto" w:fill="FFFFFF"/>
          <w:lang w:val="en-US" w:eastAsia="zh-CN"/>
        </w:rPr>
      </w:pPr>
      <w:r>
        <w:rPr>
          <w:rFonts w:hint="eastAsia"/>
          <w:color w:val="333333"/>
          <w:sz w:val="16"/>
          <w:szCs w:val="16"/>
          <w:shd w:val="clear" w:color="auto" w:fill="FFFFFF"/>
          <w:lang w:val="en-US" w:eastAsia="zh-CN"/>
        </w:rPr>
        <w:t>（四）政府信息公开平台建设，园区积极落实公开平台建设要求，建设优化信息公开平台，提高信息公开的便捷性和透明度，确保平台上信息的准确性和及时性，同时提供便捷的查询和下载功能。</w:t>
      </w:r>
    </w:p>
    <w:p w14:paraId="39944DCB">
      <w:pPr>
        <w:pStyle w:val="2"/>
        <w:widowControl/>
        <w:numPr>
          <w:ilvl w:val="0"/>
          <w:numId w:val="0"/>
        </w:numPr>
        <w:shd w:val="clear" w:color="auto" w:fill="FFFFFF"/>
        <w:spacing w:beforeAutospacing="0" w:afterAutospacing="0"/>
        <w:ind w:left="0" w:leftChars="0" w:right="0" w:rightChars="0" w:firstLine="420" w:firstLineChars="0"/>
        <w:jc w:val="both"/>
        <w:rPr>
          <w:rFonts w:hint="eastAsia"/>
          <w:color w:val="333333"/>
          <w:sz w:val="16"/>
          <w:szCs w:val="16"/>
          <w:shd w:val="clear" w:color="auto" w:fill="FFFFFF"/>
          <w:lang w:val="en-US" w:eastAsia="zh-CN"/>
        </w:rPr>
      </w:pPr>
      <w:r>
        <w:rPr>
          <w:rFonts w:hint="eastAsia"/>
          <w:color w:val="333333"/>
          <w:sz w:val="16"/>
          <w:szCs w:val="16"/>
          <w:shd w:val="clear" w:color="auto" w:fill="FFFFFF"/>
          <w:lang w:val="en-US" w:eastAsia="zh-CN"/>
        </w:rPr>
        <w:t>（五）监督保障，园区积极做好监督保障，按照规定时间进行政府信息公开，同时严把审核关，对政府公开信息进行审核，确保信息内容合法、准确。制定详细的工作计划，明确责任分工和时间节点，保障信息公开工作有序进行。</w:t>
      </w:r>
    </w:p>
    <w:p w14:paraId="09E4F878">
      <w:pPr>
        <w:pStyle w:val="2"/>
        <w:widowControl/>
        <w:numPr>
          <w:ilvl w:val="0"/>
          <w:numId w:val="0"/>
        </w:numPr>
        <w:shd w:val="clear" w:color="auto" w:fill="FFFFFF"/>
        <w:spacing w:beforeAutospacing="0" w:afterAutospacing="0"/>
        <w:ind w:left="0" w:leftChars="0" w:right="0" w:rightChars="0" w:firstLine="420" w:firstLineChars="0"/>
        <w:jc w:val="both"/>
        <w:rPr>
          <w:rFonts w:hint="eastAsia"/>
          <w:color w:val="333333"/>
          <w:sz w:val="16"/>
          <w:szCs w:val="16"/>
          <w:shd w:val="clear" w:color="auto" w:fill="FFFFFF"/>
          <w:lang w:val="en-US" w:eastAsia="zh-CN"/>
        </w:rPr>
      </w:pPr>
      <w:r>
        <w:rPr>
          <w:rFonts w:hint="eastAsia"/>
          <w:color w:val="333333"/>
          <w:sz w:val="16"/>
          <w:szCs w:val="16"/>
          <w:shd w:val="clear" w:color="auto" w:fill="FFFFFF"/>
          <w:lang w:val="en-US" w:eastAsia="zh-CN"/>
        </w:rPr>
        <w:t>（六）信息公开能力提升，定期对园区工作人员进行信息公开相关法律法规和技能培训，提高工作人员的专业素质和业务能力。收集公众对信息公开工作的意见和建议，及时改进和优化工作流程。通过媒体、网络等多种渠道宣传信息公开工作的重要性和成果，提高公众的知晓度和参与度。</w:t>
      </w:r>
    </w:p>
    <w:p w14:paraId="71C6819D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二、主动公开政府信息情况</w:t>
      </w:r>
    </w:p>
    <w:p w14:paraId="2A22DF6E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 w14:paraId="62982D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38EA47C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 w14:paraId="68CF61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CB6ED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ACAEE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A6E58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F5AF6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 w14:paraId="5081DF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A2CF1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DD5B2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64CA1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 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6DD77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ascii="Calibri" w:hAnsi="Calibri" w:cs="Calibri" w:eastAsiaTheme="minorEastAsia"/>
                <w:kern w:val="0"/>
                <w:sz w:val="21"/>
                <w:szCs w:val="21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0FA3C7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00CF0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D4D55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5B6D6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 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D250B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1"/>
                <w:szCs w:val="21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02FAC4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2234F80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 w14:paraId="12AB19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D2B9E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CE0A1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10EF65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32755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8DE03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1"/>
                <w:szCs w:val="21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63C400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3495577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 w14:paraId="6994CF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54137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2CB1A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3B9CB5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2A03E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C8C55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0</w:t>
            </w:r>
          </w:p>
        </w:tc>
      </w:tr>
      <w:tr w14:paraId="062C53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E0E77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D73E3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0</w:t>
            </w:r>
          </w:p>
        </w:tc>
      </w:tr>
      <w:tr w14:paraId="0A4236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7184ADD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 w14:paraId="2EBD61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182F4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E8DB2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 w14:paraId="7C1ECA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0A857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BB0D74">
            <w:pPr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1C54330D">
      <w:pPr>
        <w:keepNext w:val="0"/>
        <w:keepLines w:val="0"/>
        <w:widowControl/>
        <w:suppressLineNumbers w:val="0"/>
        <w:jc w:val="left"/>
      </w:pPr>
    </w:p>
    <w:p w14:paraId="67B2B1A9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三、收到和处理政府信息公开申请情况</w:t>
      </w:r>
    </w:p>
    <w:p w14:paraId="65940A24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 w14:paraId="1F04F4D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A08E6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998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5A160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 w14:paraId="7E4B360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64554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1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F5C1F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5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6FD80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714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4C32E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1512375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53922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1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C99D5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4BC8D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 w14:paraId="0FEC4C2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4CA00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 w14:paraId="4E04061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A001D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0BA61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2592E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714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926CF4"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 w14:paraId="6A00368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2C60D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0421C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924AB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D14C7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9E11B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42FC9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FCCA8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A913C6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7EBB439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9AD97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95F78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94734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D146E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B3A25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198CF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775EF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18A3F7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7662DF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5A683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DCA43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9BAAF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7BCEA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E7188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CE81B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635AC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8A95D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3A0D40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1AD2C9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DCF09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977EE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50674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04579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723DC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1BE1D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4FE42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22644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CF8966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4E7217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1C429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C9250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953FF6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513C5F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6CB765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626F21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1B9A01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4CC9EF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417737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F5A983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255304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B123B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00647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6B333D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CC859E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D80704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0F7F56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C43979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A20365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1298FF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3F98FD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4FB26F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F3A52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FCAFB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536736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F464F4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B6EA18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94C729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0E75F8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683E6D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A7BE53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82C37C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210F52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209D7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A8EE0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D8D7AE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E29F8C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E6F7E8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940908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BE5398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C48676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2926EB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AB3B95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08BD8B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3F229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C962F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67C039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7937B1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88AD1F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2BC865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0D8E7E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A5A239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326AFD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DCE281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A03D5B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5222C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474CB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633C26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5CA62D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375EFE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029244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22A440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1103A2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04EEB2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7F3F48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B5BA5B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13F6A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5594E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0E3E73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DD57BB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91304C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8D8DDC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B19DA9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44D5E0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EA56E9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BA7FA9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46FB51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70BEE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65B91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160939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B8FD1B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C40102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F89F8B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29DF2C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EB2F6D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FF3128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6173C1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8953E6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21448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CC79C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7AAAB5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0B0A65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5DAA5D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553754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5105DA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B380C9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027A3E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44069E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1B2573A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AE961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FC204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3DF24A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CF8180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B10CC3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1F997B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8FEB30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F99E70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497CD8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F2A8A6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1A4848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4C86C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E9FBD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28CFFC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6B4A11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DB3D92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E9A93A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983D9E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4D743F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2D72BC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C38DD5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1E4B8D3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6B8EA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B652C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BF1E43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127EAD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C253AF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D8B8EA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A635FE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9CA6C7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7CD4C5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0FB40D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5DB2EC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F620C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F08F2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8C798C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D64C85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6D62DE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8573AB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E3E84F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A902B2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957429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4037CB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634750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71CFB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FE924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020DF4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86C066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4EFCAB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99C8C3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978321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0C40FB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9F45B0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1D91E6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888712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4760A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70D24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EA98DF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4CBE77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EDB11B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942626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4BE965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AA776F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9B172F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DDFDDB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FFF996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40B07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DF90D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E6E1D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12D101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0E546C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6766FA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94C325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DE3FAB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334F8E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B84752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277C93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ADA21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D8F87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28691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4A724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64500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8DBF8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92B3F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6E7FA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F9F59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57C2BA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88ABD3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64A16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1AE37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42F78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30858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74B12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61713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504FB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77A5D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F31FA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7CF718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4EF53B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589A8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396C0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67B1B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40F25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C63B5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D1B80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ECB40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CA6AB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3AF66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761240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885DDF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47C26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5310F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EDD63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920CF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C6904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F615A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BC857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FD789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A59C21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5622F0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A84D1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D4D0D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3267D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990FB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89E03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6531D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B7172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063B64F">
            <w:pPr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26BA4F65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 w14:paraId="53A01714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四、政府信息公开行政复议、行政诉讼情况</w:t>
      </w:r>
    </w:p>
    <w:p w14:paraId="6A8E4079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 w14:paraId="484BEE1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5E970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42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0E5CE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 w14:paraId="045309F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F6244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45BFF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23D44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F09AA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E8D44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13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3EFDC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1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5FC60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 w14:paraId="73E1183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52EF7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94F3B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4986E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159A7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3011C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F5F8A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A07C1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7F89D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9579D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C031A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E8C1F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1DB2E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C2346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13BB7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8B247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6DA464F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FF8A4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372C5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26B0F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26D16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854F4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both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3A594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EA211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6AEBD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7C81E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8697D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4E7BF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999D2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199F6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32C8E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D969B7">
            <w:pPr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74CB25CC">
      <w:pPr>
        <w:keepNext w:val="0"/>
        <w:keepLines w:val="0"/>
        <w:widowControl/>
        <w:suppressLineNumbers w:val="0"/>
        <w:jc w:val="left"/>
      </w:pPr>
    </w:p>
    <w:p w14:paraId="1D2C97F6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五、存在的主要问题及改进情况</w:t>
      </w:r>
    </w:p>
    <w:p w14:paraId="57DBF05F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240" w:lineRule="auto"/>
        <w:ind w:left="0" w:leftChars="0" w:right="0" w:rightChars="0" w:firstLine="420" w:firstLineChars="0"/>
        <w:jc w:val="both"/>
        <w:textAlignment w:val="auto"/>
        <w:rPr>
          <w:rFonts w:hint="default" w:asciiTheme="minorHAnsi" w:hAnsiTheme="minorHAnsi" w:eastAsiaTheme="minorEastAsia" w:cstheme="minorBidi"/>
          <w:color w:val="333333"/>
          <w:kern w:val="2"/>
          <w:sz w:val="19"/>
          <w:szCs w:val="19"/>
          <w:shd w:val="clear" w:color="auto" w:fill="FFFFFF"/>
          <w:lang w:val="en-US" w:eastAsia="zh-CN" w:bidi="ar-SA"/>
        </w:rPr>
      </w:pPr>
      <w:r>
        <w:rPr>
          <w:rFonts w:hint="eastAsia" w:asciiTheme="minorHAnsi" w:hAnsiTheme="minorHAnsi" w:eastAsiaTheme="minorEastAsia" w:cstheme="minorBidi"/>
          <w:color w:val="333333"/>
          <w:kern w:val="2"/>
          <w:sz w:val="19"/>
          <w:szCs w:val="19"/>
          <w:shd w:val="clear" w:color="auto" w:fill="FFFFFF"/>
          <w:lang w:val="en-US" w:eastAsia="zh-CN" w:bidi="ar-SA"/>
        </w:rPr>
        <w:t>202</w:t>
      </w:r>
      <w:r>
        <w:rPr>
          <w:rFonts w:hint="eastAsia" w:asciiTheme="minorHAnsi" w:hAnsiTheme="minorHAnsi" w:eastAsiaTheme="minorEastAsia" w:cstheme="minorBidi"/>
          <w:color w:val="333333"/>
          <w:kern w:val="2"/>
          <w:sz w:val="19"/>
          <w:szCs w:val="19"/>
          <w:shd w:val="clear" w:color="auto" w:fill="FFFFFF"/>
          <w:lang w:val="en-US" w:eastAsia="zh-CN" w:bidi="ar-SA"/>
        </w:rPr>
        <w:t>4年，</w:t>
      </w:r>
      <w:r>
        <w:rPr>
          <w:rFonts w:hint="eastAsia" w:cstheme="minorBidi"/>
          <w:color w:val="333333"/>
          <w:kern w:val="2"/>
          <w:sz w:val="19"/>
          <w:szCs w:val="19"/>
          <w:shd w:val="clear" w:color="auto" w:fill="FFFFFF"/>
          <w:lang w:val="en-US" w:eastAsia="zh-CN" w:bidi="ar-SA"/>
        </w:rPr>
        <w:t>园区的政府信息公开工作</w:t>
      </w:r>
      <w:r>
        <w:rPr>
          <w:rFonts w:hint="eastAsia" w:asciiTheme="minorHAnsi" w:hAnsiTheme="minorHAnsi" w:eastAsiaTheme="minorEastAsia" w:cstheme="minorBidi"/>
          <w:color w:val="333333"/>
          <w:kern w:val="2"/>
          <w:sz w:val="19"/>
          <w:szCs w:val="19"/>
          <w:shd w:val="clear" w:color="auto" w:fill="FFFFFF"/>
          <w:lang w:val="en-US" w:eastAsia="zh-CN" w:bidi="ar-SA"/>
        </w:rPr>
        <w:t>虽然取得了一定成绩，但还存在一些不足和问题，主要表现政府信息公开工作的人员</w:t>
      </w:r>
      <w:r>
        <w:rPr>
          <w:rFonts w:hint="eastAsia" w:cstheme="minorBidi"/>
          <w:color w:val="333333"/>
          <w:kern w:val="2"/>
          <w:sz w:val="19"/>
          <w:szCs w:val="19"/>
          <w:shd w:val="clear" w:color="auto" w:fill="FFFFFF"/>
          <w:lang w:val="en-US" w:eastAsia="zh-CN" w:bidi="ar-SA"/>
        </w:rPr>
        <w:t>工作能力</w:t>
      </w:r>
      <w:r>
        <w:rPr>
          <w:rFonts w:hint="eastAsia" w:asciiTheme="minorHAnsi" w:hAnsiTheme="minorHAnsi" w:eastAsiaTheme="minorEastAsia" w:cstheme="minorBidi"/>
          <w:color w:val="333333"/>
          <w:kern w:val="2"/>
          <w:sz w:val="19"/>
          <w:szCs w:val="19"/>
          <w:shd w:val="clear" w:color="auto" w:fill="FFFFFF"/>
          <w:lang w:val="en-US" w:eastAsia="zh-CN" w:bidi="ar-SA"/>
        </w:rPr>
        <w:t>需要加强</w:t>
      </w:r>
      <w:r>
        <w:rPr>
          <w:rFonts w:hint="eastAsia" w:cstheme="minorBidi"/>
          <w:color w:val="333333"/>
          <w:kern w:val="2"/>
          <w:sz w:val="19"/>
          <w:szCs w:val="19"/>
          <w:shd w:val="clear" w:color="auto" w:fill="FFFFFF"/>
          <w:lang w:val="en-US" w:eastAsia="zh-CN" w:bidi="ar-SA"/>
        </w:rPr>
        <w:t>提升，信息公开质量需要进一步完善。</w:t>
      </w:r>
    </w:p>
    <w:p w14:paraId="260DC4BB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240" w:lineRule="auto"/>
        <w:ind w:left="0" w:leftChars="0" w:right="0" w:rightChars="0" w:firstLine="420" w:firstLineChars="0"/>
        <w:jc w:val="both"/>
        <w:textAlignment w:val="auto"/>
        <w:rPr>
          <w:rFonts w:hint="default" w:asciiTheme="minorHAnsi" w:hAnsiTheme="minorHAnsi" w:eastAsiaTheme="minorEastAsia" w:cstheme="minorBidi"/>
          <w:color w:val="333333"/>
          <w:kern w:val="2"/>
          <w:sz w:val="19"/>
          <w:szCs w:val="19"/>
          <w:shd w:val="clear" w:color="auto" w:fill="FFFFFF"/>
          <w:lang w:val="en-US" w:eastAsia="zh-CN" w:bidi="ar-SA"/>
        </w:rPr>
      </w:pPr>
      <w:r>
        <w:rPr>
          <w:rFonts w:hint="eastAsia" w:asciiTheme="minorHAnsi" w:hAnsiTheme="minorHAnsi" w:eastAsiaTheme="minorEastAsia" w:cstheme="minorBidi"/>
          <w:color w:val="333333"/>
          <w:kern w:val="2"/>
          <w:sz w:val="19"/>
          <w:szCs w:val="19"/>
          <w:shd w:val="clear" w:color="auto" w:fill="FFFFFF"/>
          <w:lang w:val="en-US" w:eastAsia="zh-CN" w:bidi="ar-SA"/>
        </w:rPr>
        <w:t>下一步，</w:t>
      </w:r>
      <w:r>
        <w:rPr>
          <w:rFonts w:hint="eastAsia" w:cstheme="minorBidi"/>
          <w:color w:val="333333"/>
          <w:kern w:val="2"/>
          <w:sz w:val="19"/>
          <w:szCs w:val="19"/>
          <w:shd w:val="clear" w:color="auto" w:fill="FFFFFF"/>
          <w:lang w:val="en-US" w:eastAsia="zh-CN" w:bidi="ar-SA"/>
        </w:rPr>
        <w:t>园区</w:t>
      </w:r>
      <w:r>
        <w:rPr>
          <w:rFonts w:hint="eastAsia" w:asciiTheme="minorHAnsi" w:hAnsiTheme="minorHAnsi" w:eastAsiaTheme="minorEastAsia" w:cstheme="minorBidi"/>
          <w:color w:val="333333"/>
          <w:kern w:val="2"/>
          <w:sz w:val="19"/>
          <w:szCs w:val="19"/>
          <w:shd w:val="clear" w:color="auto" w:fill="FFFFFF"/>
          <w:lang w:val="en-US" w:eastAsia="zh-CN" w:bidi="ar-SA"/>
        </w:rPr>
        <w:t>将在以下方面持续发力：一是</w:t>
      </w:r>
      <w:r>
        <w:rPr>
          <w:rFonts w:hint="eastAsia" w:cstheme="minorBidi"/>
          <w:color w:val="333333"/>
          <w:kern w:val="2"/>
          <w:sz w:val="19"/>
          <w:szCs w:val="19"/>
          <w:shd w:val="clear" w:color="auto" w:fill="FFFFFF"/>
          <w:lang w:val="en-US" w:eastAsia="zh-CN" w:bidi="ar-SA"/>
        </w:rPr>
        <w:t>提升园区</w:t>
      </w:r>
      <w:r>
        <w:rPr>
          <w:rFonts w:hint="eastAsia" w:asciiTheme="minorHAnsi" w:hAnsiTheme="minorHAnsi" w:eastAsiaTheme="minorEastAsia" w:cstheme="minorBidi"/>
          <w:color w:val="333333"/>
          <w:kern w:val="2"/>
          <w:sz w:val="19"/>
          <w:szCs w:val="19"/>
          <w:shd w:val="clear" w:color="auto" w:fill="FFFFFF"/>
          <w:lang w:val="en-US" w:eastAsia="zh-CN" w:bidi="ar-SA"/>
        </w:rPr>
        <w:t>政府信息公开工作</w:t>
      </w:r>
      <w:r>
        <w:rPr>
          <w:rFonts w:hint="eastAsia" w:cstheme="minorBidi"/>
          <w:color w:val="333333"/>
          <w:kern w:val="2"/>
          <w:sz w:val="19"/>
          <w:szCs w:val="19"/>
          <w:shd w:val="clear" w:color="auto" w:fill="FFFFFF"/>
          <w:lang w:val="en-US" w:eastAsia="zh-CN" w:bidi="ar-SA"/>
        </w:rPr>
        <w:t>人员工作</w:t>
      </w:r>
      <w:bookmarkStart w:id="0" w:name="_GoBack"/>
      <w:bookmarkEnd w:id="0"/>
      <w:r>
        <w:rPr>
          <w:rFonts w:hint="eastAsia" w:cstheme="minorBidi"/>
          <w:color w:val="333333"/>
          <w:kern w:val="2"/>
          <w:sz w:val="19"/>
          <w:szCs w:val="19"/>
          <w:shd w:val="clear" w:color="auto" w:fill="FFFFFF"/>
          <w:lang w:val="en-US" w:eastAsia="zh-CN" w:bidi="ar-SA"/>
        </w:rPr>
        <w:t>能力，针对性进行业务培训。二是持续完善政府信息公开机制，提高园区信息完善程度，做到应公开尽公开。</w:t>
      </w:r>
    </w:p>
    <w:p w14:paraId="191933C2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六、其他需要报告的事项</w:t>
      </w:r>
    </w:p>
    <w:p w14:paraId="5C103A71">
      <w:pPr>
        <w:ind w:firstLine="380" w:firstLineChars="200"/>
      </w:pPr>
      <w:r>
        <w:rPr>
          <w:rFonts w:hint="eastAsia"/>
          <w:color w:val="333333"/>
          <w:sz w:val="19"/>
          <w:szCs w:val="19"/>
          <w:shd w:val="clear" w:color="auto" w:fill="FFFFFF"/>
        </w:rPr>
        <w:t>202</w:t>
      </w:r>
      <w:r>
        <w:rPr>
          <w:rFonts w:hint="eastAsia"/>
          <w:color w:val="333333"/>
          <w:sz w:val="19"/>
          <w:szCs w:val="19"/>
          <w:shd w:val="clear" w:color="auto" w:fill="FFFFFF"/>
          <w:lang w:val="en-US" w:eastAsia="zh-CN"/>
        </w:rPr>
        <w:t>4</w:t>
      </w:r>
      <w:r>
        <w:rPr>
          <w:rFonts w:hint="eastAsia"/>
          <w:color w:val="333333"/>
          <w:sz w:val="19"/>
          <w:szCs w:val="19"/>
          <w:shd w:val="clear" w:color="auto" w:fill="FFFFFF"/>
        </w:rPr>
        <w:t>年，河北宁晋省级农业科技园区没有收取信息处理费</w:t>
      </w:r>
      <w:r>
        <w:rPr>
          <w:rFonts w:hint="eastAsia"/>
          <w:color w:val="333333"/>
          <w:sz w:val="19"/>
          <w:szCs w:val="19"/>
          <w:shd w:val="clear" w:color="auto" w:fill="FFFFFF"/>
          <w:lang w:eastAsia="zh-CN"/>
        </w:rPr>
        <w:t>，</w:t>
      </w:r>
      <w:r>
        <w:rPr>
          <w:rFonts w:hint="eastAsia"/>
          <w:color w:val="333333"/>
          <w:sz w:val="19"/>
          <w:szCs w:val="19"/>
          <w:shd w:val="clear" w:color="auto" w:fill="FFFFFF"/>
        </w:rPr>
        <w:t>无其他需要报告事项。</w:t>
      </w:r>
    </w:p>
    <w:p w14:paraId="45A69933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0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QyODQ4M2E5MTJjMmI5MWNmMzZkOTBjNmY4NWJjMzMifQ=="/>
  </w:docVars>
  <w:rsids>
    <w:rsidRoot w:val="063977E7"/>
    <w:rsid w:val="00CC503A"/>
    <w:rsid w:val="03DE639C"/>
    <w:rsid w:val="063977E7"/>
    <w:rsid w:val="0D2F01B1"/>
    <w:rsid w:val="12380383"/>
    <w:rsid w:val="136E2D5C"/>
    <w:rsid w:val="18D14FE2"/>
    <w:rsid w:val="1BD1392C"/>
    <w:rsid w:val="1D8D557B"/>
    <w:rsid w:val="20654F54"/>
    <w:rsid w:val="277D0966"/>
    <w:rsid w:val="2D3A7792"/>
    <w:rsid w:val="301729F2"/>
    <w:rsid w:val="33AE3B69"/>
    <w:rsid w:val="33D91C17"/>
    <w:rsid w:val="35414D4C"/>
    <w:rsid w:val="3B151EAC"/>
    <w:rsid w:val="3BD8248D"/>
    <w:rsid w:val="3C5D3DE5"/>
    <w:rsid w:val="3CA716A0"/>
    <w:rsid w:val="401E2F1A"/>
    <w:rsid w:val="403726CB"/>
    <w:rsid w:val="40E47D03"/>
    <w:rsid w:val="40F10EA7"/>
    <w:rsid w:val="45521723"/>
    <w:rsid w:val="50A12501"/>
    <w:rsid w:val="562229A2"/>
    <w:rsid w:val="5664316A"/>
    <w:rsid w:val="56FB7981"/>
    <w:rsid w:val="58D00F8B"/>
    <w:rsid w:val="5B070568"/>
    <w:rsid w:val="67686134"/>
    <w:rsid w:val="71F92EA9"/>
    <w:rsid w:val="720E3639"/>
    <w:rsid w:val="7ED264AA"/>
    <w:rsid w:val="7F6B56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2080</Words>
  <Characters>2141</Characters>
  <Lines>0</Lines>
  <Paragraphs>0</Paragraphs>
  <TotalTime>26</TotalTime>
  <ScaleCrop>false</ScaleCrop>
  <LinksUpToDate>false</LinksUpToDate>
  <CharactersWithSpaces>2154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2022-01-06T07:29:00Z</dcterms:created>
  <dc:creator>Administrator</dc:creator>
  <cp:lastModifiedBy>Lms.oc</cp:lastModifiedBy>
  <cp:lastPrinted>2025-01-09T01:50:14Z</cp:lastPrinted>
  <dcterms:modified xsi:type="dcterms:W3CDTF">2025-01-09T01:59:54Z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1157CE926B71424ABCEDD46E97C11597</vt:lpwstr>
  </property>
  <property fmtid="{D5CDD505-2E9C-101B-9397-08002B2CF9AE}" pid="4" name="KSOTemplateDocerSaveRecord">
    <vt:lpwstr>eyJoZGlkIjoiNjU5NTBhZDdlMmUzNWMyYWU5ZWY0MTM3N2EzOTZkMjQiLCJ1c2VySWQiOiI5ODAxMzA4NzYifQ==</vt:lpwstr>
  </property>
</Properties>
</file>