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55B0F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i w:val="0"/>
          <w:caps w:val="0"/>
          <w:color w:val="000000" w:themeColor="text1"/>
          <w:spacing w:val="0"/>
          <w:sz w:val="36"/>
          <w:szCs w:val="36"/>
          <w:shd w:val="clear" w:color="auto" w:fill="FFFFFF"/>
          <w:lang w:val="en-US" w:eastAsia="zh-CN"/>
          <w14:textFill>
            <w14:solidFill>
              <w14:schemeClr w14:val="tx1"/>
            </w14:solidFill>
          </w14:textFill>
        </w:rPr>
      </w:pPr>
      <w:r>
        <w:rPr>
          <w:rFonts w:hint="eastAsia" w:ascii="方正小标宋简体" w:hAnsi="方正小标宋简体" w:eastAsia="方正小标宋简体" w:cs="方正小标宋简体"/>
          <w:b w:val="0"/>
          <w:bCs/>
          <w:i w:val="0"/>
          <w:caps w:val="0"/>
          <w:color w:val="000000" w:themeColor="text1"/>
          <w:spacing w:val="0"/>
          <w:sz w:val="36"/>
          <w:szCs w:val="36"/>
          <w:shd w:val="clear" w:color="auto" w:fill="FFFFFF"/>
          <w:lang w:eastAsia="zh-CN"/>
          <w14:textFill>
            <w14:solidFill>
              <w14:schemeClr w14:val="tx1"/>
            </w14:solidFill>
          </w14:textFill>
        </w:rPr>
        <w:t>宁晋县</w:t>
      </w:r>
      <w:r>
        <w:rPr>
          <w:rFonts w:hint="eastAsia" w:ascii="方正小标宋简体" w:hAnsi="方正小标宋简体" w:eastAsia="方正小标宋简体" w:cs="方正小标宋简体"/>
          <w:b w:val="0"/>
          <w:bCs/>
          <w:i w:val="0"/>
          <w:caps w:val="0"/>
          <w:color w:val="000000" w:themeColor="text1"/>
          <w:spacing w:val="0"/>
          <w:sz w:val="36"/>
          <w:szCs w:val="36"/>
          <w:shd w:val="clear" w:color="auto" w:fill="FFFFFF"/>
          <w:lang w:val="en-US" w:eastAsia="zh-CN"/>
          <w14:textFill>
            <w14:solidFill>
              <w14:schemeClr w14:val="tx1"/>
            </w14:solidFill>
          </w14:textFill>
        </w:rPr>
        <w:t>生态环境分局</w:t>
      </w:r>
    </w:p>
    <w:p w14:paraId="7729676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i w:val="0"/>
          <w:caps w:val="0"/>
          <w:color w:val="000000" w:themeColor="text1"/>
          <w:spacing w:val="0"/>
          <w:sz w:val="36"/>
          <w:szCs w:val="36"/>
          <w:shd w:val="clear" w:color="auto" w:fill="FFFFFF"/>
          <w14:textFill>
            <w14:solidFill>
              <w14:schemeClr w14:val="tx1"/>
            </w14:solidFill>
          </w14:textFill>
        </w:rPr>
      </w:pPr>
      <w:r>
        <w:rPr>
          <w:rFonts w:hint="eastAsia" w:ascii="方正小标宋简体" w:hAnsi="方正小标宋简体" w:eastAsia="方正小标宋简体" w:cs="方正小标宋简体"/>
          <w:b w:val="0"/>
          <w:bCs/>
          <w:i w:val="0"/>
          <w:caps w:val="0"/>
          <w:color w:val="000000" w:themeColor="text1"/>
          <w:spacing w:val="0"/>
          <w:sz w:val="36"/>
          <w:szCs w:val="36"/>
          <w:shd w:val="clear" w:color="auto" w:fill="FFFFFF"/>
          <w:lang w:val="en-US" w:eastAsia="zh-CN"/>
          <w14:textFill>
            <w14:solidFill>
              <w14:schemeClr w14:val="tx1"/>
            </w14:solidFill>
          </w14:textFill>
        </w:rPr>
        <w:t>2024年</w:t>
      </w:r>
      <w:r>
        <w:rPr>
          <w:rFonts w:hint="eastAsia" w:ascii="方正小标宋简体" w:hAnsi="方正小标宋简体" w:eastAsia="方正小标宋简体" w:cs="方正小标宋简体"/>
          <w:b w:val="0"/>
          <w:bCs/>
          <w:i w:val="0"/>
          <w:caps w:val="0"/>
          <w:color w:val="000000" w:themeColor="text1"/>
          <w:spacing w:val="0"/>
          <w:sz w:val="36"/>
          <w:szCs w:val="36"/>
          <w:shd w:val="clear" w:color="auto" w:fill="FFFFFF"/>
          <w14:textFill>
            <w14:solidFill>
              <w14:schemeClr w14:val="tx1"/>
            </w14:solidFill>
          </w14:textFill>
        </w:rPr>
        <w:t>政府信息公开工作年度报告</w:t>
      </w:r>
    </w:p>
    <w:p w14:paraId="69AC43E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val="0"/>
        <w:spacing w:before="0" w:beforeAutospacing="0" w:after="0" w:afterAutospacing="0" w:line="560" w:lineRule="exact"/>
        <w:ind w:left="0" w:right="0" w:firstLine="0"/>
        <w:jc w:val="center"/>
        <w:textAlignment w:val="auto"/>
        <w:rPr>
          <w:rFonts w:hint="eastAsia" w:ascii="宋体" w:hAnsi="宋体" w:eastAsia="宋体" w:cs="宋体"/>
          <w:b/>
          <w:i w:val="0"/>
          <w:caps w:val="0"/>
          <w:color w:val="000000" w:themeColor="text1"/>
          <w:spacing w:val="0"/>
          <w:sz w:val="36"/>
          <w:szCs w:val="36"/>
          <w:shd w:val="clear" w:color="auto" w:fill="FFFFFF"/>
          <w14:textFill>
            <w14:solidFill>
              <w14:schemeClr w14:val="tx1"/>
            </w14:solidFill>
          </w14:textFill>
        </w:rPr>
      </w:pPr>
    </w:p>
    <w:p w14:paraId="53268FF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val="0"/>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本年度报告依据《中华人民共和国政府信息公开条例》、《中华人民共和国政府信息公开工作年度报告格式》和省、市、县政务公开工作要求，由邢台市生态环境局宁晋县分局办公室编制而成。全文包括总体情况、主动公开政府信息情况、收到和处理政府信息公开申请情况、政府信息公开行政复议和行政诉讼情况、存在的主要问题及改进情况、其他需要报告的事项等内容。本年报中所列数据的统计期限为2024年1月1日至12月31日。</w:t>
      </w:r>
    </w:p>
    <w:p w14:paraId="7DE44DA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val="0"/>
        <w:spacing w:before="0" w:beforeAutospacing="0" w:after="0" w:afterAutospacing="0" w:line="560" w:lineRule="exact"/>
        <w:ind w:left="0" w:right="0" w:firstLine="640" w:firstLineChars="200"/>
        <w:jc w:val="left"/>
        <w:textAlignment w:val="auto"/>
        <w:rPr>
          <w:rFonts w:hint="eastAsia" w:ascii="宋体" w:hAnsi="宋体" w:eastAsia="宋体" w:cs="宋体"/>
          <w:i w:val="0"/>
          <w:iCs w:val="0"/>
          <w:caps w:val="0"/>
          <w:color w:val="000000" w:themeColor="text1"/>
          <w:spacing w:val="0"/>
          <w:sz w:val="32"/>
          <w:szCs w:val="32"/>
          <w14:textFill>
            <w14:solidFill>
              <w14:schemeClr w14:val="tx1"/>
            </w14:solidFill>
          </w14:textFill>
        </w:rPr>
      </w:pPr>
      <w:r>
        <w:rPr>
          <w:rFonts w:hint="eastAsia" w:ascii="黑体" w:hAnsi="黑体" w:eastAsia="黑体" w:cs="黑体"/>
          <w:b w:val="0"/>
          <w:bCs w:val="0"/>
          <w:i w:val="0"/>
          <w:iCs w:val="0"/>
          <w:caps w:val="0"/>
          <w:color w:val="000000" w:themeColor="text1"/>
          <w:spacing w:val="0"/>
          <w:sz w:val="32"/>
          <w:szCs w:val="32"/>
          <w:shd w:val="clear" w:fill="FFFFFF"/>
          <w14:textFill>
            <w14:solidFill>
              <w14:schemeClr w14:val="tx1"/>
            </w14:solidFill>
          </w14:textFill>
        </w:rPr>
        <w:t>一、总体情况</w:t>
      </w:r>
    </w:p>
    <w:p w14:paraId="2CD1F0AB">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202</w:t>
      </w:r>
      <w:r>
        <w:rPr>
          <w:rFonts w:hint="eastAsia" w:ascii="仿宋_GB2312" w:eastAsia="仿宋_GB2312"/>
          <w:color w:val="000000" w:themeColor="text1"/>
          <w:sz w:val="32"/>
          <w:szCs w:val="32"/>
          <w:lang w:val="en-US" w:eastAsia="zh-CN"/>
          <w14:textFill>
            <w14:solidFill>
              <w14:schemeClr w14:val="tx1"/>
            </w14:solidFill>
          </w14:textFill>
        </w:rPr>
        <w:t>4</w:t>
      </w:r>
      <w:r>
        <w:rPr>
          <w:rFonts w:hint="eastAsia" w:ascii="仿宋_GB2312" w:eastAsia="仿宋_GB2312"/>
          <w:color w:val="000000" w:themeColor="text1"/>
          <w:sz w:val="32"/>
          <w:szCs w:val="32"/>
          <w14:textFill>
            <w14:solidFill>
              <w14:schemeClr w14:val="tx1"/>
            </w14:solidFill>
          </w14:textFill>
        </w:rPr>
        <w:t>年，我局坚持以习近平新时代中国特色社会主义思想为指导，全面贯彻落实党中央、国务院关于政务公开决策部署和省委、省政府、市委、市政府以及县委、县政府工作安排，在县政府的指导下，紧紧围绕主动公开、依申请公开、政府信息管理、</w:t>
      </w:r>
      <w:r>
        <w:rPr>
          <w:rFonts w:hint="eastAsia" w:ascii="仿宋_GB2312" w:eastAsia="仿宋_GB2312"/>
          <w:color w:val="000000" w:themeColor="text1"/>
          <w:sz w:val="32"/>
          <w:szCs w:val="32"/>
          <w:lang w:val="en-US" w:eastAsia="zh-CN"/>
          <w14:textFill>
            <w14:solidFill>
              <w14:schemeClr w14:val="tx1"/>
            </w14:solidFill>
          </w14:textFill>
        </w:rPr>
        <w:t>政府信息公开</w:t>
      </w:r>
      <w:r>
        <w:rPr>
          <w:rFonts w:hint="eastAsia" w:ascii="仿宋_GB2312" w:eastAsia="仿宋_GB2312"/>
          <w:color w:val="000000" w:themeColor="text1"/>
          <w:sz w:val="32"/>
          <w:szCs w:val="32"/>
          <w14:textFill>
            <w14:solidFill>
              <w14:schemeClr w14:val="tx1"/>
            </w14:solidFill>
          </w14:textFill>
        </w:rPr>
        <w:t>平台建设、监督保障等方面的内容，积极督导、</w:t>
      </w:r>
      <w:r>
        <w:rPr>
          <w:rFonts w:hint="eastAsia" w:ascii="仿宋_GB2312" w:eastAsia="仿宋_GB2312"/>
          <w:color w:val="000000" w:themeColor="text1"/>
          <w:sz w:val="32"/>
          <w:szCs w:val="32"/>
          <w:lang w:val="en-US" w:eastAsia="zh-CN"/>
          <w14:textFill>
            <w14:solidFill>
              <w14:schemeClr w14:val="tx1"/>
            </w14:solidFill>
          </w14:textFill>
        </w:rPr>
        <w:t>夯实公开工作基础，提升政务公开实效</w:t>
      </w:r>
      <w:r>
        <w:rPr>
          <w:rFonts w:hint="eastAsia" w:ascii="仿宋_GB2312" w:eastAsia="仿宋_GB2312"/>
          <w:color w:val="000000" w:themeColor="text1"/>
          <w:sz w:val="32"/>
          <w:szCs w:val="32"/>
          <w14:textFill>
            <w14:solidFill>
              <w14:schemeClr w14:val="tx1"/>
            </w14:solidFill>
          </w14:textFill>
        </w:rPr>
        <w:t>，为加快建设经济强县、美丽宁晋打造了良好的生态环境。</w:t>
      </w:r>
    </w:p>
    <w:p w14:paraId="32FEE9DC">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仿宋_GB2312" w:eastAsia="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（一）</w:t>
      </w: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加强</w:t>
      </w:r>
      <w:r>
        <w:rPr>
          <w:rFonts w:hint="eastAsia" w:ascii="楷体_GB2312" w:hAnsi="楷体_GB2312" w:eastAsia="楷体_GB2312" w:cs="楷体_GB2312"/>
          <w:color w:val="000000" w:themeColor="text1"/>
          <w:sz w:val="32"/>
          <w:szCs w:val="32"/>
          <w14:textFill>
            <w14:solidFill>
              <w14:schemeClr w14:val="tx1"/>
            </w14:solidFill>
          </w14:textFill>
        </w:rPr>
        <w:t>主动公开。</w:t>
      </w:r>
      <w:r>
        <w:rPr>
          <w:rFonts w:hint="eastAsia" w:ascii="仿宋_GB2312" w:eastAsia="仿宋_GB2312"/>
          <w:color w:val="000000" w:themeColor="text1"/>
          <w:sz w:val="32"/>
          <w:szCs w:val="32"/>
          <w14:textFill>
            <w14:solidFill>
              <w14:schemeClr w14:val="tx1"/>
            </w14:solidFill>
          </w14:textFill>
        </w:rPr>
        <w:t>202</w:t>
      </w:r>
      <w:r>
        <w:rPr>
          <w:rFonts w:hint="eastAsia" w:ascii="仿宋_GB2312" w:eastAsia="仿宋_GB2312"/>
          <w:color w:val="000000" w:themeColor="text1"/>
          <w:sz w:val="32"/>
          <w:szCs w:val="32"/>
          <w:lang w:val="en-US" w:eastAsia="zh-CN"/>
          <w14:textFill>
            <w14:solidFill>
              <w14:schemeClr w14:val="tx1"/>
            </w14:solidFill>
          </w14:textFill>
        </w:rPr>
        <w:t>4</w:t>
      </w:r>
      <w:r>
        <w:rPr>
          <w:rFonts w:hint="eastAsia" w:ascii="仿宋_GB2312" w:eastAsia="仿宋_GB2312"/>
          <w:color w:val="000000" w:themeColor="text1"/>
          <w:sz w:val="32"/>
          <w:szCs w:val="32"/>
          <w14:textFill>
            <w14:solidFill>
              <w14:schemeClr w14:val="tx1"/>
            </w14:solidFill>
          </w14:textFill>
        </w:rPr>
        <w:t>年</w:t>
      </w:r>
      <w:r>
        <w:rPr>
          <w:rFonts w:hint="eastAsia" w:ascii="仿宋_GB2312" w:eastAsia="仿宋_GB2312"/>
          <w:color w:val="000000" w:themeColor="text1"/>
          <w:sz w:val="32"/>
          <w:szCs w:val="32"/>
          <w:lang w:val="en-US" w:eastAsia="zh-CN"/>
          <w14:textFill>
            <w14:solidFill>
              <w14:schemeClr w14:val="tx1"/>
            </w14:solidFill>
          </w14:textFill>
        </w:rPr>
        <w:t>我局</w:t>
      </w:r>
      <w:r>
        <w:rPr>
          <w:rFonts w:hint="eastAsia" w:ascii="仿宋_GB2312" w:eastAsia="仿宋_GB2312"/>
          <w:color w:val="000000" w:themeColor="text1"/>
          <w:sz w:val="32"/>
          <w:szCs w:val="32"/>
          <w14:textFill>
            <w14:solidFill>
              <w14:schemeClr w14:val="tx1"/>
            </w14:solidFill>
          </w14:textFill>
        </w:rPr>
        <w:t>通过县政府信息公开平台及时公开行政规范性文件、权责清单、人大代表建议、政协提案</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双公示、政务舆情回复等信息195条，其中</w:t>
      </w:r>
      <w:r>
        <w:rPr>
          <w:rFonts w:hint="eastAsia" w:ascii="仿宋_GB2312" w:eastAsia="仿宋_GB2312"/>
          <w:color w:val="000000" w:themeColor="text1"/>
          <w:sz w:val="32"/>
          <w:szCs w:val="32"/>
          <w14:textFill>
            <w14:solidFill>
              <w14:schemeClr w14:val="tx1"/>
            </w14:solidFill>
          </w14:textFill>
        </w:rPr>
        <w:t>发布建设项目环境影响评价文件受理和批复</w:t>
      </w:r>
      <w:r>
        <w:rPr>
          <w:rFonts w:hint="eastAsia" w:ascii="仿宋_GB2312" w:eastAsia="仿宋_GB2312"/>
          <w:color w:val="000000" w:themeColor="text1"/>
          <w:sz w:val="32"/>
          <w:szCs w:val="32"/>
          <w:lang w:val="en-US" w:eastAsia="zh-CN"/>
          <w14:textFill>
            <w14:solidFill>
              <w14:schemeClr w14:val="tx1"/>
            </w14:solidFill>
          </w14:textFill>
        </w:rPr>
        <w:t>138条共计161家企业，行政执法公示行政处罚16条共计218件，</w:t>
      </w:r>
      <w:r>
        <w:rPr>
          <w:rFonts w:hint="eastAsia" w:ascii="仿宋_GB2312" w:eastAsia="仿宋_GB2312"/>
          <w:color w:val="000000" w:themeColor="text1"/>
          <w:sz w:val="32"/>
          <w:szCs w:val="32"/>
          <w14:textFill>
            <w14:solidFill>
              <w14:schemeClr w14:val="tx1"/>
            </w14:solidFill>
          </w14:textFill>
        </w:rPr>
        <w:t>“12369”举报信访信息发布</w:t>
      </w:r>
      <w:r>
        <w:rPr>
          <w:rFonts w:hint="eastAsia" w:ascii="仿宋_GB2312" w:eastAsia="仿宋_GB2312"/>
          <w:color w:val="000000" w:themeColor="text1"/>
          <w:sz w:val="32"/>
          <w:szCs w:val="32"/>
          <w:lang w:val="en-US" w:eastAsia="zh-CN"/>
          <w14:textFill>
            <w14:solidFill>
              <w14:schemeClr w14:val="tx1"/>
            </w14:solidFill>
          </w14:textFill>
        </w:rPr>
        <w:t>10条共计33件信访件，空气质量情况9条，</w:t>
      </w:r>
      <w:r>
        <w:rPr>
          <w:rFonts w:hint="eastAsia" w:ascii="仿宋_GB2312" w:eastAsia="仿宋_GB2312"/>
          <w:color w:val="000000" w:themeColor="text1"/>
          <w:sz w:val="32"/>
          <w:szCs w:val="32"/>
          <w14:textFill>
            <w14:solidFill>
              <w14:schemeClr w14:val="tx1"/>
            </w14:solidFill>
          </w14:textFill>
        </w:rPr>
        <w:t>断面考核水质监测</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县级及乡镇级水源地23条，</w:t>
      </w:r>
      <w:r>
        <w:rPr>
          <w:rFonts w:hint="eastAsia" w:ascii="仿宋_GB2312" w:eastAsia="仿宋_GB2312"/>
          <w:color w:val="000000" w:themeColor="text1"/>
          <w:sz w:val="32"/>
          <w:szCs w:val="32"/>
          <w14:textFill>
            <w14:solidFill>
              <w14:schemeClr w14:val="tx1"/>
            </w14:solidFill>
          </w14:textFill>
        </w:rPr>
        <w:t>人大代表建议、政协提案办理</w:t>
      </w:r>
      <w:r>
        <w:rPr>
          <w:rFonts w:hint="eastAsia" w:ascii="仿宋_GB2312" w:eastAsia="仿宋_GB2312"/>
          <w:color w:val="000000" w:themeColor="text1"/>
          <w:sz w:val="32"/>
          <w:szCs w:val="32"/>
          <w:lang w:val="en-US" w:eastAsia="zh-CN"/>
          <w14:textFill>
            <w14:solidFill>
              <w14:schemeClr w14:val="tx1"/>
            </w14:solidFill>
          </w14:textFill>
        </w:rPr>
        <w:t>22件等。</w:t>
      </w:r>
    </w:p>
    <w:p w14:paraId="0BAFDC13">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仿宋_GB2312" w:eastAsia="仿宋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kern w:val="2"/>
          <w:sz w:val="32"/>
          <w:szCs w:val="32"/>
          <w:lang w:val="en-US" w:eastAsia="zh-CN" w:bidi="ar-SA"/>
          <w14:textFill>
            <w14:solidFill>
              <w14:schemeClr w14:val="tx1"/>
            </w14:solidFill>
          </w14:textFill>
        </w:rPr>
        <w:t>（二）规范依申请公开</w:t>
      </w:r>
      <w:r>
        <w:rPr>
          <w:rFonts w:hint="eastAsia" w:ascii="楷体_GB2312" w:hAnsi="楷体_GB2312" w:eastAsia="楷体_GB2312" w:cs="楷体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我局健全了依申请公开工作制度，完善了相关工作流程，严格按照法定时限答复，增强答复内容针对性，规范了答复形式，明示了救济渠道，</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最大限度满足申请人合理信息需求。</w:t>
      </w:r>
    </w:p>
    <w:p w14:paraId="640D2B48">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仿宋_GB2312" w:eastAsia="仿宋_GB2312"/>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kern w:val="2"/>
          <w:sz w:val="32"/>
          <w:szCs w:val="32"/>
          <w:lang w:val="en-US" w:eastAsia="zh-CN" w:bidi="ar-SA"/>
          <w14:textFill>
            <w14:solidFill>
              <w14:schemeClr w14:val="tx1"/>
            </w14:solidFill>
          </w14:textFill>
        </w:rPr>
        <w:t>（三）健全政府信息管理机制。</w:t>
      </w:r>
      <w:r>
        <w:rPr>
          <w:rFonts w:hint="eastAsia" w:ascii="仿宋_GB2312" w:eastAsia="仿宋_GB2312"/>
          <w:color w:val="000000" w:themeColor="text1"/>
          <w:sz w:val="32"/>
          <w:szCs w:val="32"/>
          <w14:textFill>
            <w14:solidFill>
              <w14:schemeClr w14:val="tx1"/>
            </w14:solidFill>
          </w14:textFill>
        </w:rPr>
        <w:t>积极落实信息公开制度</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执行拟发公文信息公开审查，规范发布流程，严格执行保密审查制度，确保发布的信息及时准确；</w:t>
      </w:r>
      <w:r>
        <w:rPr>
          <w:rFonts w:hint="eastAsia" w:ascii="仿宋_GB2312" w:eastAsia="仿宋_GB2312"/>
          <w:color w:val="000000" w:themeColor="text1"/>
          <w:sz w:val="32"/>
          <w:szCs w:val="32"/>
          <w14:textFill>
            <w14:solidFill>
              <w14:schemeClr w14:val="tx1"/>
            </w14:solidFill>
          </w14:textFill>
        </w:rPr>
        <w:t>认真开展县政府规范性文件清理工作，及时立改废。</w:t>
      </w:r>
    </w:p>
    <w:p w14:paraId="621313FE">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default" w:ascii="仿宋_GB2312" w:eastAsia="仿宋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kern w:val="0"/>
          <w:sz w:val="32"/>
          <w:szCs w:val="32"/>
          <w:lang w:val="en-US" w:eastAsia="zh-CN" w:bidi="ar"/>
          <w14:textFill>
            <w14:solidFill>
              <w14:schemeClr w14:val="tx1"/>
            </w14:solidFill>
          </w14:textFill>
        </w:rPr>
        <w:t>（四）政府信息公开平台建设。</w:t>
      </w:r>
      <w:r>
        <w:rPr>
          <w:rFonts w:hint="eastAsia" w:ascii="仿宋_GB2312" w:eastAsia="仿宋_GB2312"/>
          <w:color w:val="000000" w:themeColor="text1"/>
          <w:sz w:val="32"/>
          <w:szCs w:val="32"/>
          <w14:textFill>
            <w14:solidFill>
              <w14:schemeClr w14:val="tx1"/>
            </w14:solidFill>
          </w14:textFill>
        </w:rPr>
        <w:t>一是安排专人负责门户网站管理工作，及时提供送审发布内容，及时回应各类咨询、查询等，掌握全局政务信息发布情况。二是加强政务新媒体运维管理，坚持做好政务新媒体及时更新，确保“宁晋环保在行动”微信</w:t>
      </w:r>
      <w:r>
        <w:rPr>
          <w:rFonts w:hint="eastAsia" w:ascii="仿宋_GB2312" w:eastAsia="仿宋_GB2312"/>
          <w:color w:val="000000" w:themeColor="text1"/>
          <w:sz w:val="32"/>
          <w:szCs w:val="32"/>
          <w:lang w:val="en-US" w:eastAsia="zh-CN"/>
          <w14:textFill>
            <w14:solidFill>
              <w14:schemeClr w14:val="tx1"/>
            </w14:solidFill>
          </w14:textFill>
        </w:rPr>
        <w:t>订阅号</w:t>
      </w:r>
      <w:r>
        <w:rPr>
          <w:rFonts w:hint="eastAsia" w:ascii="仿宋_GB2312" w:eastAsia="仿宋_GB2312"/>
          <w:color w:val="000000" w:themeColor="text1"/>
          <w:sz w:val="32"/>
          <w:szCs w:val="32"/>
          <w14:textFill>
            <w14:solidFill>
              <w14:schemeClr w14:val="tx1"/>
            </w14:solidFill>
          </w14:textFill>
        </w:rPr>
        <w:t>正常运转</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并在订阅号上宣传推广河北惠企利民政策。</w:t>
      </w:r>
    </w:p>
    <w:p w14:paraId="1C856FB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val="0"/>
        <w:spacing w:before="0" w:beforeAutospacing="0" w:after="0" w:afterAutospacing="0" w:line="560" w:lineRule="exact"/>
        <w:ind w:right="0" w:firstLine="640" w:firstLineChars="200"/>
        <w:jc w:val="both"/>
        <w:textAlignment w:val="auto"/>
        <w:rPr>
          <w:rFonts w:hint="eastAsia" w:ascii="宋体" w:hAnsi="宋体" w:eastAsia="宋体" w:cs="宋体"/>
          <w:i w:val="0"/>
          <w:iCs w:val="0"/>
          <w:caps w:val="0"/>
          <w:color w:val="000000" w:themeColor="text1"/>
          <w:spacing w:val="0"/>
          <w:sz w:val="24"/>
          <w:szCs w:val="24"/>
          <w14:textFill>
            <w14:solidFill>
              <w14:schemeClr w14:val="tx1"/>
            </w14:solidFill>
          </w14:textFill>
        </w:rPr>
      </w:pPr>
      <w:r>
        <w:rPr>
          <w:rFonts w:hint="eastAsia" w:ascii="楷体_GB2312" w:hAnsi="楷体_GB2312" w:eastAsia="楷体_GB2312" w:cs="楷体_GB2312"/>
          <w:color w:val="000000" w:themeColor="text1"/>
          <w:kern w:val="2"/>
          <w:sz w:val="32"/>
          <w:szCs w:val="32"/>
          <w:lang w:val="en-US" w:eastAsia="zh-CN" w:bidi="ar-SA"/>
          <w14:textFill>
            <w14:solidFill>
              <w14:schemeClr w14:val="tx1"/>
            </w14:solidFill>
          </w14:textFill>
        </w:rPr>
        <w:t>（五）强化监督保障</w:t>
      </w:r>
      <w:r>
        <w:rPr>
          <w:rFonts w:hint="eastAsia" w:ascii="楷体_GB2312" w:hAnsi="楷体_GB2312" w:eastAsia="楷体_GB2312" w:cs="楷体_GB2312"/>
          <w:color w:val="000000" w:themeColor="text1"/>
          <w:sz w:val="32"/>
          <w:szCs w:val="32"/>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一</w:t>
      </w:r>
      <w:r>
        <w:rPr>
          <w:rFonts w:hint="eastAsia" w:ascii="仿宋_GB2312" w:eastAsia="仿宋_GB2312"/>
          <w:color w:val="000000" w:themeColor="text1"/>
          <w:sz w:val="32"/>
          <w:szCs w:val="32"/>
          <w:lang w:val="en-US" w:eastAsia="zh-CN"/>
          <w14:textFill>
            <w14:solidFill>
              <w14:schemeClr w14:val="tx1"/>
            </w14:solidFill>
          </w14:textFill>
        </w:rPr>
        <w:t>是认真贯彻</w:t>
      </w:r>
      <w:r>
        <w:rPr>
          <w:rFonts w:hint="eastAsia" w:ascii="仿宋_GB2312" w:eastAsia="仿宋_GB2312"/>
          <w:color w:val="000000" w:themeColor="text1"/>
          <w:sz w:val="32"/>
          <w:szCs w:val="32"/>
          <w14:textFill>
            <w14:solidFill>
              <w14:schemeClr w14:val="tx1"/>
            </w14:solidFill>
          </w14:textFill>
        </w:rPr>
        <w:t>落实公文公开审查机制</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lang w:val="en-US" w:eastAsia="zh-CN"/>
          <w14:textFill>
            <w14:solidFill>
              <w14:schemeClr w14:val="tx1"/>
            </w14:solidFill>
          </w14:textFill>
        </w:rPr>
        <w:t>严格落实规范性文件公文属性源头认定</w:t>
      </w:r>
      <w:r>
        <w:rPr>
          <w:rFonts w:hint="eastAsia" w:ascii="仿宋_GB2312" w:eastAsia="仿宋_GB2312"/>
          <w:color w:val="000000" w:themeColor="text1"/>
          <w:sz w:val="32"/>
          <w:szCs w:val="32"/>
          <w14:textFill>
            <w14:solidFill>
              <w14:schemeClr w14:val="tx1"/>
            </w14:solidFill>
          </w14:textFill>
        </w:rPr>
        <w:t>；二是持续推进政务公开各项工作有序开展</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三是加强政务新媒体运行监管工作，坚持做好政务新媒体周打卡工作，及时汇总上报我局政务新媒体每周的信息发布情况，同时开展网上定期巡查，一旦发现问题，立即督促整改，确保了我局政务新媒体正常运转。</w:t>
      </w:r>
    </w:p>
    <w:p w14:paraId="2404485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val="0"/>
        <w:spacing w:before="0" w:beforeAutospacing="0" w:after="0" w:afterAutospacing="0" w:line="560" w:lineRule="exact"/>
        <w:ind w:left="0" w:right="0" w:firstLine="420"/>
        <w:jc w:val="both"/>
        <w:textAlignment w:val="auto"/>
        <w:rPr>
          <w:rFonts w:hint="eastAsia" w:ascii="黑体" w:hAnsi="黑体" w:eastAsia="黑体" w:cs="黑体"/>
          <w:b w:val="0"/>
          <w:bCs w:val="0"/>
          <w:i w:val="0"/>
          <w:iCs w:val="0"/>
          <w:caps w:val="0"/>
          <w:color w:val="000000" w:themeColor="text1"/>
          <w:spacing w:val="0"/>
          <w:sz w:val="32"/>
          <w:szCs w:val="32"/>
          <w:shd w:val="clear" w:fill="FFFFFF"/>
          <w14:textFill>
            <w14:solidFill>
              <w14:schemeClr w14:val="tx1"/>
            </w14:solidFill>
          </w14:textFill>
        </w:rPr>
      </w:pPr>
      <w:r>
        <w:rPr>
          <w:rFonts w:hint="eastAsia" w:ascii="黑体" w:hAnsi="黑体" w:eastAsia="黑体" w:cs="黑体"/>
          <w:b w:val="0"/>
          <w:bCs w:val="0"/>
          <w:i w:val="0"/>
          <w:iCs w:val="0"/>
          <w:caps w:val="0"/>
          <w:color w:val="000000" w:themeColor="text1"/>
          <w:spacing w:val="0"/>
          <w:sz w:val="32"/>
          <w:szCs w:val="32"/>
          <w:shd w:val="clear" w:fill="FFFFFF"/>
          <w14:textFill>
            <w14:solidFill>
              <w14:schemeClr w14:val="tx1"/>
            </w14:solidFill>
          </w14:textFill>
        </w:rPr>
        <w:t>二、主动公开政府信息情况</w:t>
      </w:r>
    </w:p>
    <w:p w14:paraId="5F4A11D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000000" w:themeColor="text1"/>
          <w:spacing w:val="0"/>
          <w:sz w:val="24"/>
          <w:szCs w:val="24"/>
          <w14:textFill>
            <w14:solidFill>
              <w14:schemeClr w14:val="tx1"/>
            </w14:solidFill>
          </w14:textFill>
        </w:rPr>
      </w:pPr>
    </w:p>
    <w:tbl>
      <w:tblPr>
        <w:tblStyle w:val="3"/>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14:paraId="69C84B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4A5162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第二十条第（一）项</w:t>
            </w:r>
          </w:p>
        </w:tc>
      </w:tr>
      <w:tr w14:paraId="09526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FDFD4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A7830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本年制发件数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B8A69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E7CD2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现行有效件数</w:t>
            </w:r>
          </w:p>
        </w:tc>
      </w:tr>
      <w:tr w14:paraId="6D7DA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F1916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62E42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color w:val="000000" w:themeColor="text1"/>
                <w:lang w:val="en-US"/>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57F882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color w:val="000000" w:themeColor="text1"/>
                <w:lang w:val="en-US"/>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0AA68B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color w:val="000000" w:themeColor="text1"/>
                <w:lang w:val="en-US"/>
                <w14:textFill>
                  <w14:solidFill>
                    <w14:schemeClr w14:val="tx1"/>
                  </w14:solidFill>
                </w14:textFill>
              </w:rPr>
            </w:pPr>
            <w:r>
              <w:rPr>
                <w:rFonts w:ascii="Calibri" w:hAnsi="Calibri" w:cs="Calibri" w:eastAsiaTheme="minorEastAsia"/>
                <w:color w:val="000000" w:themeColor="text1"/>
                <w:kern w:val="0"/>
                <w:sz w:val="21"/>
                <w:szCs w:val="21"/>
                <w:lang w:val="en-US" w:eastAsia="zh-CN" w:bidi="ar"/>
                <w14:textFill>
                  <w14:solidFill>
                    <w14:schemeClr w14:val="tx1"/>
                  </w14:solidFill>
                </w14:textFill>
              </w:rPr>
              <w:t> </w:t>
            </w:r>
            <w:r>
              <w:rPr>
                <w:rFonts w:hint="eastAsia" w:ascii="Calibri" w:hAnsi="Calibri" w:cs="Calibri"/>
                <w:color w:val="000000" w:themeColor="text1"/>
                <w:kern w:val="0"/>
                <w:sz w:val="21"/>
                <w:szCs w:val="21"/>
                <w:lang w:val="en-US" w:eastAsia="zh-CN" w:bidi="ar"/>
                <w14:textFill>
                  <w14:solidFill>
                    <w14:schemeClr w14:val="tx1"/>
                  </w14:solidFill>
                </w14:textFill>
              </w:rPr>
              <w:t>0</w:t>
            </w:r>
          </w:p>
        </w:tc>
      </w:tr>
      <w:tr w14:paraId="5D23D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6A926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8AC0B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color w:val="000000" w:themeColor="text1"/>
                <w:lang w:val="en-US"/>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02A9E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color w:val="000000" w:themeColor="text1"/>
                <w:lang w:val="en-US"/>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2EAB63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1"/>
                <w:szCs w:val="21"/>
                <w:lang w:val="en-US" w:eastAsia="zh-CN" w:bidi="ar"/>
                <w14:textFill>
                  <w14:solidFill>
                    <w14:schemeClr w14:val="tx1"/>
                  </w14:solidFill>
                </w14:textFill>
              </w:rPr>
              <w:t> </w:t>
            </w:r>
            <w:r>
              <w:rPr>
                <w:rFonts w:hint="eastAsia" w:ascii="Calibri" w:hAnsi="Calibri" w:cs="Calibri"/>
                <w:color w:val="000000" w:themeColor="text1"/>
                <w:kern w:val="0"/>
                <w:sz w:val="21"/>
                <w:szCs w:val="21"/>
                <w:lang w:val="en-US" w:eastAsia="zh-CN" w:bidi="ar"/>
                <w14:textFill>
                  <w14:solidFill>
                    <w14:schemeClr w14:val="tx1"/>
                  </w14:solidFill>
                </w14:textFill>
              </w:rPr>
              <w:t>0</w:t>
            </w:r>
          </w:p>
        </w:tc>
      </w:tr>
      <w:tr w14:paraId="24804A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28CD3D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第二十条第（五）项</w:t>
            </w:r>
          </w:p>
        </w:tc>
      </w:tr>
      <w:tr w14:paraId="1B3081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7BF56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4E9E04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本年处理决定数量</w:t>
            </w:r>
          </w:p>
        </w:tc>
      </w:tr>
      <w:tr w14:paraId="42D02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1A3D6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4047A8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1"/>
                <w:szCs w:val="21"/>
                <w:lang w:val="en-US" w:eastAsia="zh-CN" w:bidi="ar"/>
                <w14:textFill>
                  <w14:solidFill>
                    <w14:schemeClr w14:val="tx1"/>
                  </w14:solidFill>
                </w14:textFill>
              </w:rPr>
              <w:t> </w:t>
            </w:r>
            <w:r>
              <w:rPr>
                <w:rFonts w:hint="eastAsia" w:ascii="Calibri" w:hAnsi="Calibri" w:cs="Calibri"/>
                <w:color w:val="000000" w:themeColor="text1"/>
                <w:kern w:val="0"/>
                <w:sz w:val="21"/>
                <w:szCs w:val="21"/>
                <w:lang w:val="en-US" w:eastAsia="zh-CN" w:bidi="ar"/>
                <w14:textFill>
                  <w14:solidFill>
                    <w14:schemeClr w14:val="tx1"/>
                  </w14:solidFill>
                </w14:textFill>
              </w:rPr>
              <w:t>161</w:t>
            </w:r>
          </w:p>
        </w:tc>
      </w:tr>
      <w:tr w14:paraId="071208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204CCF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第二十条第（六）项</w:t>
            </w:r>
          </w:p>
        </w:tc>
      </w:tr>
      <w:tr w14:paraId="338E5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FDBBE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8DFF8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本年处理决定数量</w:t>
            </w:r>
          </w:p>
        </w:tc>
      </w:tr>
      <w:tr w14:paraId="13949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058F8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64E69E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color w:val="000000" w:themeColor="text1"/>
                <w:lang w:val="en-US"/>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　218</w:t>
            </w:r>
          </w:p>
        </w:tc>
      </w:tr>
      <w:tr w14:paraId="791D4B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106DE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402B1B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color w:val="000000" w:themeColor="text1"/>
                <w:lang w:val="en-US"/>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　0</w:t>
            </w:r>
          </w:p>
        </w:tc>
      </w:tr>
      <w:tr w14:paraId="369312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44E7F1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第二十条第（八）项</w:t>
            </w:r>
          </w:p>
        </w:tc>
      </w:tr>
      <w:tr w14:paraId="18795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588DE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2DBCC0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本年收费金额（单位：万元）</w:t>
            </w:r>
          </w:p>
        </w:tc>
      </w:tr>
      <w:tr w14:paraId="54BFF9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1D823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714CEA82">
            <w:pPr>
              <w:rPr>
                <w:rFonts w:hint="eastAsia" w:ascii="宋体" w:eastAsiaTheme="minorEastAsia"/>
                <w:color w:val="000000" w:themeColor="text1"/>
                <w:sz w:val="24"/>
                <w:szCs w:val="24"/>
                <w:lang w:val="en-US" w:eastAsia="zh-CN"/>
                <w14:textFill>
                  <w14:solidFill>
                    <w14:schemeClr w14:val="tx1"/>
                  </w14:solidFill>
                </w14:textFill>
              </w:rPr>
            </w:pPr>
            <w:r>
              <w:rPr>
                <w:rFonts w:hint="eastAsia" w:ascii="宋体"/>
                <w:color w:val="000000" w:themeColor="text1"/>
                <w:sz w:val="24"/>
                <w:szCs w:val="24"/>
                <w:lang w:val="en-US" w:eastAsia="zh-CN"/>
                <w14:textFill>
                  <w14:solidFill>
                    <w14:schemeClr w14:val="tx1"/>
                  </w14:solidFill>
                </w14:textFill>
              </w:rPr>
              <w:t>0</w:t>
            </w:r>
          </w:p>
        </w:tc>
      </w:tr>
    </w:tbl>
    <w:p w14:paraId="30A85A7D">
      <w:pPr>
        <w:keepNext w:val="0"/>
        <w:keepLines w:val="0"/>
        <w:widowControl/>
        <w:suppressLineNumbers w:val="0"/>
        <w:jc w:val="left"/>
        <w:rPr>
          <w:color w:val="000000" w:themeColor="text1"/>
          <w14:textFill>
            <w14:solidFill>
              <w14:schemeClr w14:val="tx1"/>
            </w14:solidFill>
          </w14:textFill>
        </w:rPr>
      </w:pPr>
    </w:p>
    <w:p w14:paraId="637E957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b w:val="0"/>
          <w:bCs w:val="0"/>
          <w:i w:val="0"/>
          <w:iCs w:val="0"/>
          <w:caps w:val="0"/>
          <w:color w:val="000000" w:themeColor="text1"/>
          <w:spacing w:val="0"/>
          <w:sz w:val="32"/>
          <w:szCs w:val="32"/>
          <w:shd w:val="clear" w:fill="FFFFFF"/>
          <w14:textFill>
            <w14:solidFill>
              <w14:schemeClr w14:val="tx1"/>
            </w14:solidFill>
          </w14:textFill>
        </w:rPr>
      </w:pPr>
      <w:r>
        <w:rPr>
          <w:rFonts w:hint="eastAsia" w:ascii="黑体" w:hAnsi="黑体" w:eastAsia="黑体" w:cs="黑体"/>
          <w:b w:val="0"/>
          <w:bCs w:val="0"/>
          <w:i w:val="0"/>
          <w:iCs w:val="0"/>
          <w:caps w:val="0"/>
          <w:color w:val="000000" w:themeColor="text1"/>
          <w:spacing w:val="0"/>
          <w:sz w:val="32"/>
          <w:szCs w:val="32"/>
          <w:shd w:val="clear" w:fill="FFFFFF"/>
          <w14:textFill>
            <w14:solidFill>
              <w14:schemeClr w14:val="tx1"/>
            </w14:solidFill>
          </w14:textFill>
        </w:rPr>
        <w:t>三、收到和处理政府信息公开申请情况</w:t>
      </w:r>
    </w:p>
    <w:p w14:paraId="38FB678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000000" w:themeColor="text1"/>
          <w:spacing w:val="0"/>
          <w:sz w:val="24"/>
          <w:szCs w:val="24"/>
          <w14:textFill>
            <w14:solidFill>
              <w14:schemeClr w14:val="tx1"/>
            </w14:solidFill>
          </w14:textFill>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14:paraId="0849F0D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47F382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楷体" w:hAnsi="楷体" w:eastAsia="楷体" w:cs="楷体"/>
                <w:color w:val="000000" w:themeColor="text1"/>
                <w:kern w:val="0"/>
                <w:sz w:val="20"/>
                <w:szCs w:val="20"/>
                <w:lang w:val="en-US" w:eastAsia="zh-CN" w:bidi="ar"/>
                <w14:textFill>
                  <w14:solidFill>
                    <w14:schemeClr w14:val="tx1"/>
                  </w14:solidFill>
                </w14:textFill>
              </w:rPr>
              <w:t>（本列数据的勾稽关系为：第一项加第二项之和，等于第三项加第四项之和）</w:t>
            </w:r>
          </w:p>
        </w:tc>
        <w:tc>
          <w:tcPr>
            <w:tcW w:w="4998"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B837A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申请人情况</w:t>
            </w:r>
          </w:p>
        </w:tc>
      </w:tr>
      <w:tr w14:paraId="279D3C0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34E969E1">
            <w:pPr>
              <w:rPr>
                <w:rFonts w:hint="eastAsia" w:ascii="宋体"/>
                <w:color w:val="000000" w:themeColor="text1"/>
                <w:sz w:val="24"/>
                <w:szCs w:val="24"/>
                <w14:textFill>
                  <w14:solidFill>
                    <w14:schemeClr w14:val="tx1"/>
                  </w14:solidFill>
                </w14:textFill>
              </w:rPr>
            </w:pPr>
          </w:p>
        </w:tc>
        <w:tc>
          <w:tcPr>
            <w:tcW w:w="714"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1D38A2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自然人</w:t>
            </w:r>
          </w:p>
        </w:tc>
        <w:tc>
          <w:tcPr>
            <w:tcW w:w="357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4CC0A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法人或其他组织</w:t>
            </w:r>
          </w:p>
        </w:tc>
        <w:tc>
          <w:tcPr>
            <w:tcW w:w="714"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0C4DF5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总计</w:t>
            </w:r>
          </w:p>
        </w:tc>
      </w:tr>
      <w:tr w14:paraId="5C384A8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2AC62B85">
            <w:pPr>
              <w:rPr>
                <w:rFonts w:hint="eastAsia" w:ascii="宋体"/>
                <w:color w:val="000000" w:themeColor="text1"/>
                <w:sz w:val="24"/>
                <w:szCs w:val="24"/>
                <w14:textFill>
                  <w14:solidFill>
                    <w14:schemeClr w14:val="tx1"/>
                  </w14:solidFill>
                </w14:textFill>
              </w:rPr>
            </w:pPr>
          </w:p>
        </w:tc>
        <w:tc>
          <w:tcPr>
            <w:tcW w:w="714"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26EB79B9">
            <w:pPr>
              <w:rPr>
                <w:rFonts w:hint="eastAsia" w:ascii="宋体"/>
                <w:color w:val="000000" w:themeColor="text1"/>
                <w:sz w:val="24"/>
                <w:szCs w:val="24"/>
                <w14:textFill>
                  <w14:solidFill>
                    <w14:schemeClr w14:val="tx1"/>
                  </w14:solidFill>
                </w14:textFill>
              </w:rPr>
            </w:pP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E5184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商业</w:t>
            </w:r>
          </w:p>
          <w:p w14:paraId="053AF4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企业</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097348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科研</w:t>
            </w:r>
          </w:p>
          <w:p w14:paraId="7138C6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机构</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B4752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社会公益组织</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05761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法律服务机构</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FFED2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其他</w:t>
            </w:r>
          </w:p>
        </w:tc>
        <w:tc>
          <w:tcPr>
            <w:tcW w:w="714"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03E18A03">
            <w:pPr>
              <w:rPr>
                <w:rFonts w:hint="eastAsia" w:ascii="宋体"/>
                <w:color w:val="000000" w:themeColor="text1"/>
                <w:sz w:val="24"/>
                <w:szCs w:val="24"/>
                <w14:textFill>
                  <w14:solidFill>
                    <w14:schemeClr w14:val="tx1"/>
                  </w14:solidFill>
                </w14:textFill>
              </w:rPr>
            </w:pPr>
          </w:p>
        </w:tc>
      </w:tr>
      <w:tr w14:paraId="17D7189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FF6A7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一、本年新收政府信息公开申请数量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6409E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FE579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156C13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037345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03A4CB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3AF57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54F8E4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r>
      <w:tr w14:paraId="3DC6894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C63FB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二、上年结转政府信息公开申请数量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32536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FDDF4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C3C39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0823D9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0BB734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24D21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5E184D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r>
      <w:tr w14:paraId="1B6B814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84A2F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三、本年度办理结果</w:t>
            </w: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1E620E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（一）予以公开</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1DC20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8D69F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64F20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152E4A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2540E1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A025B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448EA9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r>
      <w:tr w14:paraId="41F2C3A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861D51F">
            <w:pPr>
              <w:rPr>
                <w:rFonts w:hint="eastAsia" w:ascii="宋体"/>
                <w:color w:val="000000" w:themeColor="text1"/>
                <w:sz w:val="24"/>
                <w:szCs w:val="24"/>
                <w14:textFill>
                  <w14:solidFill>
                    <w14:schemeClr w14:val="tx1"/>
                  </w14:solidFill>
                </w14:textFill>
              </w:rPr>
            </w:pP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626346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（二）部分公开</w:t>
            </w:r>
            <w:r>
              <w:rPr>
                <w:rFonts w:hint="eastAsia" w:ascii="楷体" w:hAnsi="楷体" w:eastAsia="楷体" w:cs="楷体"/>
                <w:color w:val="000000" w:themeColor="text1"/>
                <w:kern w:val="0"/>
                <w:sz w:val="20"/>
                <w:szCs w:val="20"/>
                <w:lang w:val="en-US" w:eastAsia="zh-CN" w:bidi="ar"/>
                <w14:textFill>
                  <w14:solidFill>
                    <w14:schemeClr w14:val="tx1"/>
                  </w14:solidFill>
                </w14:textFill>
              </w:rPr>
              <w:t>（区分处理的，只计这一情形，不计其他情形）</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23A92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B6A7B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B752A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106244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59989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A3995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4B586A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r>
      <w:tr w14:paraId="3260192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CC7E371">
            <w:pPr>
              <w:rPr>
                <w:rFonts w:hint="eastAsia" w:ascii="宋体"/>
                <w:color w:val="000000" w:themeColor="text1"/>
                <w:sz w:val="24"/>
                <w:szCs w:val="24"/>
                <w14:textFill>
                  <w14:solidFill>
                    <w14:schemeClr w14:val="tx1"/>
                  </w14:solidFill>
                </w14:textFill>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6880D1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（三）不予公开</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6D7CC1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1.属于国家秘密</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1A796F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2A3961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02EA2A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C2476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199AFB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A30E9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4A3D38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r>
      <w:tr w14:paraId="36A9918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6FD7310">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F23829A">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31ED59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2.其他法律行政法规禁止公开</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1DD25E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433F3F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06CEE8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6DB20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18AA7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4B4C50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D6CA8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r>
      <w:tr w14:paraId="6925700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A48C657">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7662BD7">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56D625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3.危及“三安全一稳定”</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5ACF91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058279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244832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69D17B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242572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1C61C9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45CE0F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r>
      <w:tr w14:paraId="62718E3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3236FC7">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F1F6596">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2F624E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4.保护第三方合法权益</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401687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464C59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60BD97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202E4F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356F99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3CDAAB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42DA6E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r>
      <w:tr w14:paraId="580EDD3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4362A95">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3CD5675">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400818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5.属于三类内部事务信息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2BF71C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20AB76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506C4F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641601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020DD8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386808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56EE60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r>
      <w:tr w14:paraId="6C1F46E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4ED1391">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D970C44">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557538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6.属于四类过程性信息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5E25A1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6C237B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22DADB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374D67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1CE4A4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5FD7A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461136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r>
      <w:tr w14:paraId="77A4492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E532E64">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EC5E77D">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498C40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7.属于行政执法案卷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36D713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71C40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6C667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0BEDAC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131D0C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26C7C1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396CFE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r>
      <w:tr w14:paraId="3128801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C03D997">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48B5633">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474963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8.属于行政查询事项</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024DB7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65F398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55A117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3A4DF2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04977B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3ED12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32AD6D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r>
      <w:tr w14:paraId="7546182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5743F87">
            <w:pPr>
              <w:rPr>
                <w:rFonts w:hint="eastAsia" w:ascii="宋体"/>
                <w:color w:val="000000" w:themeColor="text1"/>
                <w:sz w:val="24"/>
                <w:szCs w:val="24"/>
                <w14:textFill>
                  <w14:solidFill>
                    <w14:schemeClr w14:val="tx1"/>
                  </w14:solidFill>
                </w14:textFill>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7C6E8D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（四）无法提供</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66503C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1.本机关不掌握相关政府信息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6EAC79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4DFE90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53BA9F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01EFE2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493D22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34B4A9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4409F2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r>
      <w:tr w14:paraId="3676715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7653CF4">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146BEE4">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11DCF3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2.没有现成信息需要另行制作</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4BEE67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6E53EA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0A357E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2BFF36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640582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231421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3E8902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r>
      <w:tr w14:paraId="6DA7E64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4A0BF3D">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D3AC1FE">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403E0C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3.补正后申请内容仍不明确</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5005BD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45DB29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4177D1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6762EC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69199A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517752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525A46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r>
      <w:tr w14:paraId="14D49BC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C095C39">
            <w:pPr>
              <w:rPr>
                <w:rFonts w:hint="eastAsia" w:ascii="宋体"/>
                <w:color w:val="000000" w:themeColor="text1"/>
                <w:sz w:val="24"/>
                <w:szCs w:val="24"/>
                <w14:textFill>
                  <w14:solidFill>
                    <w14:schemeClr w14:val="tx1"/>
                  </w14:solidFill>
                </w14:textFill>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76BF29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（五）不予处理</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52572B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1.信访举报投诉类申请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41437A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0A4B0B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477A0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62D36B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06817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F8579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446D01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r>
      <w:tr w14:paraId="530EF27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6B243C0">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413195E">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1825E2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2.重复申请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5C7034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0C50AD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3EFF73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1F001C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08FAD1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426C56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2B8827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r>
      <w:tr w14:paraId="242805A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8C6D2F5">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BC51B57">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690B6C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3.要求提供公开出版物</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434F4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4E2EAC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3E7676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666AC6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66D1D0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031FDB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5B720B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r>
      <w:tr w14:paraId="2E6C17B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E77F4EC">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B522931">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4CA7AE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4.无正当理由大量反复申请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97554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4561D0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EC632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0E8D5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5D036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7DD77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3FB1B0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r>
      <w:tr w14:paraId="01A8DF0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666979F">
            <w:pPr>
              <w:rPr>
                <w:rFonts w:hint="eastAsia" w:ascii="宋体"/>
                <w:color w:val="000000" w:themeColor="text1"/>
                <w:sz w:val="24"/>
                <w:szCs w:val="24"/>
                <w14:textFill>
                  <w14:solidFill>
                    <w14:schemeClr w14:val="tx1"/>
                  </w14:solidFill>
                </w14:textFill>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10EA0B9">
            <w:pPr>
              <w:rPr>
                <w:rFonts w:hint="eastAsia" w:ascii="宋体"/>
                <w:color w:val="000000" w:themeColor="text1"/>
                <w:sz w:val="24"/>
                <w:szCs w:val="24"/>
                <w14:textFill>
                  <w14:solidFill>
                    <w14:schemeClr w14:val="tx1"/>
                  </w14:solidFill>
                </w14:textFill>
              </w:rPr>
            </w:pPr>
          </w:p>
        </w:tc>
        <w:tc>
          <w:tcPr>
            <w:tcW w:w="3406" w:type="dxa"/>
            <w:tcBorders>
              <w:top w:val="nil"/>
              <w:left w:val="nil"/>
              <w:bottom w:val="outset" w:color="auto" w:sz="8" w:space="0"/>
              <w:right w:val="single" w:color="auto" w:sz="8" w:space="0"/>
            </w:tcBorders>
            <w:shd w:val="clear" w:color="auto" w:fill="auto"/>
            <w:tcMar>
              <w:left w:w="57" w:type="dxa"/>
              <w:right w:w="57" w:type="dxa"/>
            </w:tcMar>
            <w:vAlign w:val="center"/>
          </w:tcPr>
          <w:p w14:paraId="378FFA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5.要求行政机关确认或重新出具已获取信息</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14:paraId="54B9DC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14:paraId="04CDC8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14:paraId="6E9F2C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14:paraId="5B63D5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14:paraId="11B6CF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14:paraId="7FE642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14:paraId="48DB58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r>
      <w:tr w14:paraId="1078CE6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DA9C611">
            <w:pPr>
              <w:rPr>
                <w:rFonts w:hint="eastAsia" w:ascii="宋体"/>
                <w:color w:val="000000" w:themeColor="text1"/>
                <w:sz w:val="24"/>
                <w:szCs w:val="24"/>
                <w14:textFill>
                  <w14:solidFill>
                    <w14:schemeClr w14:val="tx1"/>
                  </w14:solidFill>
                </w14:textFill>
              </w:rPr>
            </w:pPr>
          </w:p>
        </w:tc>
        <w:tc>
          <w:tcPr>
            <w:tcW w:w="959"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6870A1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（六）其他处理</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14:paraId="16B82E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1.申请人无正当理由逾期不补正、行政机关不再处理其政府信息公开申请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441DF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16359A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7955E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191B2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73A2A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9AC49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0D022D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p>
        </w:tc>
      </w:tr>
      <w:tr w14:paraId="77A05DA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11CB514">
            <w:pPr>
              <w:rPr>
                <w:rFonts w:hint="eastAsia" w:ascii="宋体"/>
                <w:color w:val="000000" w:themeColor="text1"/>
                <w:sz w:val="24"/>
                <w:szCs w:val="24"/>
                <w14:textFill>
                  <w14:solidFill>
                    <w14:schemeClr w14:val="tx1"/>
                  </w14:solidFill>
                </w14:textFill>
              </w:rPr>
            </w:pPr>
          </w:p>
        </w:tc>
        <w:tc>
          <w:tcPr>
            <w:tcW w:w="95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4C95B710">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14:paraId="76BDE9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2.申请人逾期未按收费通知要求缴纳费用、行政机关不再处理其政府信息公开申请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0C0D51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22D4DB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2D4C94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E2DB9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B8F49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2D166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5998E9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r>
      <w:tr w14:paraId="4D71C33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F3C4003">
            <w:pPr>
              <w:rPr>
                <w:rFonts w:hint="eastAsia" w:ascii="宋体"/>
                <w:color w:val="000000" w:themeColor="text1"/>
                <w:sz w:val="24"/>
                <w:szCs w:val="24"/>
                <w14:textFill>
                  <w14:solidFill>
                    <w14:schemeClr w14:val="tx1"/>
                  </w14:solidFill>
                </w14:textFill>
              </w:rPr>
            </w:pPr>
          </w:p>
        </w:tc>
        <w:tc>
          <w:tcPr>
            <w:tcW w:w="95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3A7977EA">
            <w:pPr>
              <w:rPr>
                <w:rFonts w:hint="eastAsia" w:ascii="宋体"/>
                <w:color w:val="000000" w:themeColor="text1"/>
                <w:sz w:val="24"/>
                <w:szCs w:val="24"/>
                <w14:textFill>
                  <w14:solidFill>
                    <w14:schemeClr w14:val="tx1"/>
                  </w14:solidFill>
                </w14:textFill>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14:paraId="67050B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3.其他</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3D697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3D6CB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18E9ED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877F6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B09A4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AF101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665E69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r>
      <w:tr w14:paraId="4707A2E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4723F4E">
            <w:pPr>
              <w:rPr>
                <w:rFonts w:hint="eastAsia" w:ascii="宋体"/>
                <w:color w:val="000000" w:themeColor="text1"/>
                <w:sz w:val="24"/>
                <w:szCs w:val="24"/>
                <w14:textFill>
                  <w14:solidFill>
                    <w14:schemeClr w14:val="tx1"/>
                  </w14:solidFill>
                </w14:textFill>
              </w:rPr>
            </w:pP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42E44F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（七）总计</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C03A1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2FE727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31187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42EBC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020BA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DF7C9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666B6D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r>
      <w:tr w14:paraId="63301E8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FD14E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四、结转下年度继续办理</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9187A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27C84A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AEF35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794F0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F4EE6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000000" w:themeColor="text1"/>
                <w14:textFill>
                  <w14:solidFill>
                    <w14:schemeClr w14:val="tx1"/>
                  </w14:solidFill>
                </w14:textFill>
              </w:rPr>
            </w:pPr>
            <w:r>
              <w:rPr>
                <w:rFonts w:hint="eastAsia" w:ascii="Calibri" w:hAnsi="Calibri" w:cs="Calibri"/>
                <w:color w:val="000000" w:themeColor="text1"/>
                <w:kern w:val="0"/>
                <w:sz w:val="20"/>
                <w:szCs w:val="20"/>
                <w:lang w:val="en-US" w:eastAsia="zh-CN" w:bidi="ar"/>
                <w14:textFill>
                  <w14:solidFill>
                    <w14:schemeClr w14:val="tx1"/>
                  </w14:solidFill>
                </w14:textFill>
              </w:rPr>
              <w:t>0</w:t>
            </w: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931F5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000000" w:themeColor="text1"/>
                <w:lang w:val="en-US"/>
                <w14:textFill>
                  <w14:solidFill>
                    <w14:schemeClr w14:val="tx1"/>
                  </w14:solidFill>
                </w14:textFill>
              </w:rPr>
            </w:pPr>
            <w:r>
              <w:rPr>
                <w:rFonts w:hint="default" w:ascii="Calibri" w:hAnsi="Calibri" w:cs="Calibri" w:eastAsiaTheme="minorEastAsia"/>
                <w:color w:val="000000" w:themeColor="text1"/>
                <w:kern w:val="0"/>
                <w:sz w:val="20"/>
                <w:szCs w:val="20"/>
                <w:lang w:val="en-US" w:eastAsia="zh-CN" w:bidi="ar"/>
                <w14:textFill>
                  <w14:solidFill>
                    <w14:schemeClr w14:val="tx1"/>
                  </w14:solidFill>
                </w14:textFill>
              </w:rPr>
              <w:t> </w:t>
            </w:r>
            <w:r>
              <w:rPr>
                <w:rFonts w:hint="eastAsia" w:ascii="Calibri" w:hAnsi="Calibri" w:cs="Calibri"/>
                <w:color w:val="000000" w:themeColor="text1"/>
                <w:kern w:val="0"/>
                <w:sz w:val="20"/>
                <w:szCs w:val="20"/>
                <w:lang w:val="en-US" w:eastAsia="zh-CN" w:bidi="ar"/>
                <w14:textFill>
                  <w14:solidFill>
                    <w14:schemeClr w14:val="tx1"/>
                  </w14:solidFill>
                </w14:textFill>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A9657C9">
            <w:pPr>
              <w:rPr>
                <w:rFonts w:hint="default" w:ascii="宋体" w:eastAsiaTheme="minorEastAsia"/>
                <w:color w:val="000000" w:themeColor="text1"/>
                <w:sz w:val="24"/>
                <w:szCs w:val="24"/>
                <w:lang w:val="en-US" w:eastAsia="zh-CN"/>
                <w14:textFill>
                  <w14:solidFill>
                    <w14:schemeClr w14:val="tx1"/>
                  </w14:solidFill>
                </w14:textFill>
              </w:rPr>
            </w:pPr>
            <w:r>
              <w:rPr>
                <w:rFonts w:hint="eastAsia" w:ascii="宋体"/>
                <w:color w:val="000000" w:themeColor="text1"/>
                <w:sz w:val="24"/>
                <w:szCs w:val="24"/>
                <w:lang w:val="en-US" w:eastAsia="zh-CN"/>
                <w14:textFill>
                  <w14:solidFill>
                    <w14:schemeClr w14:val="tx1"/>
                  </w14:solidFill>
                </w14:textFill>
              </w:rPr>
              <w:t>0</w:t>
            </w:r>
          </w:p>
        </w:tc>
      </w:tr>
    </w:tbl>
    <w:p w14:paraId="7162C9B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000000" w:themeColor="text1"/>
          <w:spacing w:val="0"/>
          <w:sz w:val="24"/>
          <w:szCs w:val="24"/>
          <w14:textFill>
            <w14:solidFill>
              <w14:schemeClr w14:val="tx1"/>
            </w14:solidFill>
          </w14:textFill>
        </w:rPr>
      </w:pPr>
    </w:p>
    <w:p w14:paraId="52C554D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b/>
          <w:bCs/>
          <w:i w:val="0"/>
          <w:iCs w:val="0"/>
          <w:caps w:val="0"/>
          <w:color w:val="000000" w:themeColor="text1"/>
          <w:spacing w:val="0"/>
          <w:sz w:val="32"/>
          <w:szCs w:val="32"/>
          <w:shd w:val="clear" w:fill="FFFFFF"/>
          <w14:textFill>
            <w14:solidFill>
              <w14:schemeClr w14:val="tx1"/>
            </w14:solidFill>
          </w14:textFill>
        </w:rPr>
      </w:pPr>
      <w:r>
        <w:rPr>
          <w:rFonts w:hint="eastAsia" w:ascii="黑体" w:hAnsi="黑体" w:eastAsia="黑体" w:cs="黑体"/>
          <w:b w:val="0"/>
          <w:bCs w:val="0"/>
          <w:i w:val="0"/>
          <w:iCs w:val="0"/>
          <w:caps w:val="0"/>
          <w:color w:val="000000" w:themeColor="text1"/>
          <w:spacing w:val="0"/>
          <w:sz w:val="32"/>
          <w:szCs w:val="32"/>
          <w:shd w:val="clear" w:fill="FFFFFF"/>
          <w14:textFill>
            <w14:solidFill>
              <w14:schemeClr w14:val="tx1"/>
            </w14:solidFill>
          </w14:textFill>
        </w:rPr>
        <w:t>四、政府信息公开行政复议、行政诉讼情况</w:t>
      </w:r>
    </w:p>
    <w:p w14:paraId="40D7552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000000" w:themeColor="text1"/>
          <w:spacing w:val="0"/>
          <w:sz w:val="24"/>
          <w:szCs w:val="24"/>
          <w14:textFill>
            <w14:solidFill>
              <w14:schemeClr w14:val="tx1"/>
            </w14:solidFill>
          </w14:textFill>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14:paraId="28D3F48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PrEx>
        <w:trPr>
          <w:jc w:val="center"/>
        </w:trPr>
        <w:tc>
          <w:tcPr>
            <w:tcW w:w="324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A7546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行政复议</w:t>
            </w:r>
          </w:p>
        </w:tc>
        <w:tc>
          <w:tcPr>
            <w:tcW w:w="6503"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82E0D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行政诉讼</w:t>
            </w:r>
          </w:p>
        </w:tc>
      </w:tr>
      <w:tr w14:paraId="46313C2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09152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结果维持</w:t>
            </w:r>
          </w:p>
        </w:tc>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DB61B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结果</w:t>
            </w:r>
            <w:r>
              <w:rPr>
                <w:rFonts w:hint="eastAsia" w:ascii="宋体" w:hAnsi="宋体" w:eastAsia="宋体" w:cs="宋体"/>
                <w:color w:val="000000" w:themeColor="text1"/>
                <w:kern w:val="0"/>
                <w:sz w:val="20"/>
                <w:szCs w:val="20"/>
                <w:lang w:val="en-US" w:eastAsia="zh-CN" w:bidi="ar"/>
                <w14:textFill>
                  <w14:solidFill>
                    <w14:schemeClr w14:val="tx1"/>
                  </w14:solidFill>
                </w14:textFill>
              </w:rPr>
              <w:br w:type="textWrapping"/>
            </w:r>
            <w:r>
              <w:rPr>
                <w:rFonts w:hint="eastAsia" w:ascii="宋体" w:hAnsi="宋体" w:eastAsia="宋体" w:cs="宋体"/>
                <w:color w:val="000000" w:themeColor="text1"/>
                <w:kern w:val="0"/>
                <w:sz w:val="20"/>
                <w:szCs w:val="20"/>
                <w:lang w:val="en-US" w:eastAsia="zh-CN" w:bidi="ar"/>
                <w14:textFill>
                  <w14:solidFill>
                    <w14:schemeClr w14:val="tx1"/>
                  </w14:solidFill>
                </w14:textFill>
              </w:rPr>
              <w:t>纠正</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1D5EF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其他</w:t>
            </w:r>
            <w:r>
              <w:rPr>
                <w:rFonts w:hint="eastAsia" w:ascii="宋体" w:hAnsi="宋体" w:eastAsia="宋体" w:cs="宋体"/>
                <w:color w:val="000000" w:themeColor="text1"/>
                <w:kern w:val="0"/>
                <w:sz w:val="20"/>
                <w:szCs w:val="20"/>
                <w:lang w:val="en-US" w:eastAsia="zh-CN" w:bidi="ar"/>
                <w14:textFill>
                  <w14:solidFill>
                    <w14:schemeClr w14:val="tx1"/>
                  </w14:solidFill>
                </w14:textFill>
              </w:rPr>
              <w:br w:type="textWrapping"/>
            </w:r>
            <w:r>
              <w:rPr>
                <w:rFonts w:hint="eastAsia" w:ascii="宋体" w:hAnsi="宋体" w:eastAsia="宋体" w:cs="宋体"/>
                <w:color w:val="000000" w:themeColor="text1"/>
                <w:kern w:val="0"/>
                <w:sz w:val="20"/>
                <w:szCs w:val="20"/>
                <w:lang w:val="en-US" w:eastAsia="zh-CN" w:bidi="ar"/>
                <w14:textFill>
                  <w14:solidFill>
                    <w14:schemeClr w14:val="tx1"/>
                  </w14:solidFill>
                </w14:textFill>
              </w:rPr>
              <w:t>结果</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20E1F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尚未</w:t>
            </w:r>
            <w:r>
              <w:rPr>
                <w:rFonts w:hint="eastAsia" w:ascii="宋体" w:hAnsi="宋体" w:eastAsia="宋体" w:cs="宋体"/>
                <w:color w:val="000000" w:themeColor="text1"/>
                <w:kern w:val="0"/>
                <w:sz w:val="20"/>
                <w:szCs w:val="20"/>
                <w:lang w:val="en-US" w:eastAsia="zh-CN" w:bidi="ar"/>
                <w14:textFill>
                  <w14:solidFill>
                    <w14:schemeClr w14:val="tx1"/>
                  </w14:solidFill>
                </w14:textFill>
              </w:rPr>
              <w:br w:type="textWrapping"/>
            </w:r>
            <w:r>
              <w:rPr>
                <w:rFonts w:hint="eastAsia" w:ascii="宋体" w:hAnsi="宋体" w:eastAsia="宋体" w:cs="宋体"/>
                <w:color w:val="000000" w:themeColor="text1"/>
                <w:kern w:val="0"/>
                <w:sz w:val="20"/>
                <w:szCs w:val="20"/>
                <w:lang w:val="en-US" w:eastAsia="zh-CN" w:bidi="ar"/>
                <w14:textFill>
                  <w14:solidFill>
                    <w14:schemeClr w14:val="tx1"/>
                  </w14:solidFill>
                </w14:textFill>
              </w:rPr>
              <w:t>审结</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43498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总计</w:t>
            </w:r>
          </w:p>
        </w:tc>
        <w:tc>
          <w:tcPr>
            <w:tcW w:w="324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99B00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未经复议直接起诉</w:t>
            </w:r>
          </w:p>
        </w:tc>
        <w:tc>
          <w:tcPr>
            <w:tcW w:w="325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35724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复议后起诉</w:t>
            </w:r>
          </w:p>
        </w:tc>
      </w:tr>
      <w:tr w14:paraId="3221536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E377CE2">
            <w:pPr>
              <w:rPr>
                <w:rFonts w:hint="eastAsia" w:ascii="宋体"/>
                <w:color w:val="000000" w:themeColor="text1"/>
                <w:sz w:val="24"/>
                <w:szCs w:val="24"/>
                <w14:textFill>
                  <w14:solidFill>
                    <w14:schemeClr w14:val="tx1"/>
                  </w14:solidFill>
                </w14:textFill>
              </w:rPr>
            </w:pPr>
          </w:p>
        </w:tc>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ACC88AF">
            <w:pPr>
              <w:rPr>
                <w:rFonts w:hint="eastAsia" w:ascii="宋体"/>
                <w:color w:val="000000" w:themeColor="text1"/>
                <w:sz w:val="24"/>
                <w:szCs w:val="24"/>
                <w14:textFill>
                  <w14:solidFill>
                    <w14:schemeClr w14:val="tx1"/>
                  </w14:solidFill>
                </w14:textFill>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1653F9F">
            <w:pPr>
              <w:rPr>
                <w:rFonts w:hint="eastAsia" w:ascii="宋体"/>
                <w:color w:val="000000" w:themeColor="text1"/>
                <w:sz w:val="24"/>
                <w:szCs w:val="24"/>
                <w14:textFill>
                  <w14:solidFill>
                    <w14:schemeClr w14:val="tx1"/>
                  </w14:solidFill>
                </w14:textFill>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E301884">
            <w:pPr>
              <w:rPr>
                <w:rFonts w:hint="eastAsia" w:ascii="宋体"/>
                <w:color w:val="000000" w:themeColor="text1"/>
                <w:sz w:val="24"/>
                <w:szCs w:val="24"/>
                <w14:textFill>
                  <w14:solidFill>
                    <w14:schemeClr w14:val="tx1"/>
                  </w14:solidFill>
                </w14:textFill>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808C98D">
            <w:pPr>
              <w:rPr>
                <w:rFonts w:hint="eastAsia" w:ascii="宋体"/>
                <w:color w:val="000000" w:themeColor="text1"/>
                <w:sz w:val="24"/>
                <w:szCs w:val="24"/>
                <w14:textFill>
                  <w14:solidFill>
                    <w14:schemeClr w14:val="tx1"/>
                  </w14:solidFill>
                </w14:textFill>
              </w:rPr>
            </w:pP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912D8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结果</w:t>
            </w:r>
            <w:r>
              <w:rPr>
                <w:rFonts w:hint="eastAsia" w:ascii="宋体" w:hAnsi="宋体" w:eastAsia="宋体" w:cs="宋体"/>
                <w:color w:val="000000" w:themeColor="text1"/>
                <w:kern w:val="0"/>
                <w:sz w:val="20"/>
                <w:szCs w:val="20"/>
                <w:lang w:val="en-US" w:eastAsia="zh-CN" w:bidi="ar"/>
                <w14:textFill>
                  <w14:solidFill>
                    <w14:schemeClr w14:val="tx1"/>
                  </w14:solidFill>
                </w14:textFill>
              </w:rPr>
              <w:br w:type="textWrapping"/>
            </w:r>
            <w:r>
              <w:rPr>
                <w:rFonts w:hint="eastAsia" w:ascii="宋体" w:hAnsi="宋体" w:eastAsia="宋体" w:cs="宋体"/>
                <w:color w:val="000000" w:themeColor="text1"/>
                <w:kern w:val="0"/>
                <w:sz w:val="20"/>
                <w:szCs w:val="20"/>
                <w:lang w:val="en-US" w:eastAsia="zh-CN" w:bidi="ar"/>
                <w14:textFill>
                  <w14:solidFill>
                    <w14:schemeClr w14:val="tx1"/>
                  </w14:solidFill>
                </w14:textFill>
              </w:rPr>
              <w:t>维持</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54668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结果</w:t>
            </w:r>
            <w:r>
              <w:rPr>
                <w:rFonts w:hint="eastAsia" w:ascii="宋体" w:hAnsi="宋体" w:eastAsia="宋体" w:cs="宋体"/>
                <w:color w:val="000000" w:themeColor="text1"/>
                <w:kern w:val="0"/>
                <w:sz w:val="20"/>
                <w:szCs w:val="20"/>
                <w:lang w:val="en-US" w:eastAsia="zh-CN" w:bidi="ar"/>
                <w14:textFill>
                  <w14:solidFill>
                    <w14:schemeClr w14:val="tx1"/>
                  </w14:solidFill>
                </w14:textFill>
              </w:rPr>
              <w:br w:type="textWrapping"/>
            </w:r>
            <w:r>
              <w:rPr>
                <w:rFonts w:hint="eastAsia" w:ascii="宋体" w:hAnsi="宋体" w:eastAsia="宋体" w:cs="宋体"/>
                <w:color w:val="000000" w:themeColor="text1"/>
                <w:kern w:val="0"/>
                <w:sz w:val="20"/>
                <w:szCs w:val="20"/>
                <w:lang w:val="en-US" w:eastAsia="zh-CN" w:bidi="ar"/>
                <w14:textFill>
                  <w14:solidFill>
                    <w14:schemeClr w14:val="tx1"/>
                  </w14:solidFill>
                </w14:textFill>
              </w:rPr>
              <w:t>纠正</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6C831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其他</w:t>
            </w:r>
            <w:r>
              <w:rPr>
                <w:rFonts w:hint="eastAsia" w:ascii="宋体" w:hAnsi="宋体" w:eastAsia="宋体" w:cs="宋体"/>
                <w:color w:val="000000" w:themeColor="text1"/>
                <w:kern w:val="0"/>
                <w:sz w:val="20"/>
                <w:szCs w:val="20"/>
                <w:lang w:val="en-US" w:eastAsia="zh-CN" w:bidi="ar"/>
                <w14:textFill>
                  <w14:solidFill>
                    <w14:schemeClr w14:val="tx1"/>
                  </w14:solidFill>
                </w14:textFill>
              </w:rPr>
              <w:br w:type="textWrapping"/>
            </w:r>
            <w:r>
              <w:rPr>
                <w:rFonts w:hint="eastAsia" w:ascii="宋体" w:hAnsi="宋体" w:eastAsia="宋体" w:cs="宋体"/>
                <w:color w:val="000000" w:themeColor="text1"/>
                <w:kern w:val="0"/>
                <w:sz w:val="20"/>
                <w:szCs w:val="20"/>
                <w:lang w:val="en-US" w:eastAsia="zh-CN" w:bidi="ar"/>
                <w14:textFill>
                  <w14:solidFill>
                    <w14:schemeClr w14:val="tx1"/>
                  </w14:solidFill>
                </w14:textFill>
              </w:rPr>
              <w:t>结果</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0698D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尚未</w:t>
            </w:r>
            <w:r>
              <w:rPr>
                <w:rFonts w:hint="eastAsia" w:ascii="宋体" w:hAnsi="宋体" w:eastAsia="宋体" w:cs="宋体"/>
                <w:color w:val="000000" w:themeColor="text1"/>
                <w:kern w:val="0"/>
                <w:sz w:val="20"/>
                <w:szCs w:val="20"/>
                <w:lang w:val="en-US" w:eastAsia="zh-CN" w:bidi="ar"/>
                <w14:textFill>
                  <w14:solidFill>
                    <w14:schemeClr w14:val="tx1"/>
                  </w14:solidFill>
                </w14:textFill>
              </w:rPr>
              <w:br w:type="textWrapping"/>
            </w:r>
            <w:r>
              <w:rPr>
                <w:rFonts w:hint="eastAsia" w:ascii="宋体" w:hAnsi="宋体" w:eastAsia="宋体" w:cs="宋体"/>
                <w:color w:val="000000" w:themeColor="text1"/>
                <w:kern w:val="0"/>
                <w:sz w:val="20"/>
                <w:szCs w:val="20"/>
                <w:lang w:val="en-US" w:eastAsia="zh-CN" w:bidi="ar"/>
                <w14:textFill>
                  <w14:solidFill>
                    <w14:schemeClr w14:val="tx1"/>
                  </w14:solidFill>
                </w14:textFill>
              </w:rPr>
              <w:t>审结</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4B014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总计</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A2438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结果</w:t>
            </w:r>
            <w:r>
              <w:rPr>
                <w:rFonts w:hint="eastAsia" w:ascii="宋体" w:hAnsi="宋体" w:eastAsia="宋体" w:cs="宋体"/>
                <w:color w:val="000000" w:themeColor="text1"/>
                <w:kern w:val="0"/>
                <w:sz w:val="20"/>
                <w:szCs w:val="20"/>
                <w:lang w:val="en-US" w:eastAsia="zh-CN" w:bidi="ar"/>
                <w14:textFill>
                  <w14:solidFill>
                    <w14:schemeClr w14:val="tx1"/>
                  </w14:solidFill>
                </w14:textFill>
              </w:rPr>
              <w:br w:type="textWrapping"/>
            </w:r>
            <w:r>
              <w:rPr>
                <w:rFonts w:hint="eastAsia" w:ascii="宋体" w:hAnsi="宋体" w:eastAsia="宋体" w:cs="宋体"/>
                <w:color w:val="000000" w:themeColor="text1"/>
                <w:kern w:val="0"/>
                <w:sz w:val="20"/>
                <w:szCs w:val="20"/>
                <w:lang w:val="en-US" w:eastAsia="zh-CN" w:bidi="ar"/>
                <w14:textFill>
                  <w14:solidFill>
                    <w14:schemeClr w14:val="tx1"/>
                  </w14:solidFill>
                </w14:textFill>
              </w:rPr>
              <w:t>维持</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7236E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结果</w:t>
            </w:r>
            <w:r>
              <w:rPr>
                <w:rFonts w:hint="eastAsia" w:ascii="宋体" w:hAnsi="宋体" w:eastAsia="宋体" w:cs="宋体"/>
                <w:color w:val="000000" w:themeColor="text1"/>
                <w:kern w:val="0"/>
                <w:sz w:val="20"/>
                <w:szCs w:val="20"/>
                <w:lang w:val="en-US" w:eastAsia="zh-CN" w:bidi="ar"/>
                <w14:textFill>
                  <w14:solidFill>
                    <w14:schemeClr w14:val="tx1"/>
                  </w14:solidFill>
                </w14:textFill>
              </w:rPr>
              <w:br w:type="textWrapping"/>
            </w:r>
            <w:r>
              <w:rPr>
                <w:rFonts w:hint="eastAsia" w:ascii="宋体" w:hAnsi="宋体" w:eastAsia="宋体" w:cs="宋体"/>
                <w:color w:val="000000" w:themeColor="text1"/>
                <w:kern w:val="0"/>
                <w:sz w:val="20"/>
                <w:szCs w:val="20"/>
                <w:lang w:val="en-US" w:eastAsia="zh-CN" w:bidi="ar"/>
                <w14:textFill>
                  <w14:solidFill>
                    <w14:schemeClr w14:val="tx1"/>
                  </w14:solidFill>
                </w14:textFill>
              </w:rPr>
              <w:t>纠正</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F10E7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其他</w:t>
            </w:r>
            <w:r>
              <w:rPr>
                <w:rFonts w:hint="eastAsia" w:ascii="宋体" w:hAnsi="宋体" w:eastAsia="宋体" w:cs="宋体"/>
                <w:color w:val="000000" w:themeColor="text1"/>
                <w:kern w:val="0"/>
                <w:sz w:val="20"/>
                <w:szCs w:val="20"/>
                <w:lang w:val="en-US" w:eastAsia="zh-CN" w:bidi="ar"/>
                <w14:textFill>
                  <w14:solidFill>
                    <w14:schemeClr w14:val="tx1"/>
                  </w14:solidFill>
                </w14:textFill>
              </w:rPr>
              <w:br w:type="textWrapping"/>
            </w:r>
            <w:r>
              <w:rPr>
                <w:rFonts w:hint="eastAsia" w:ascii="宋体" w:hAnsi="宋体" w:eastAsia="宋体" w:cs="宋体"/>
                <w:color w:val="000000" w:themeColor="text1"/>
                <w:kern w:val="0"/>
                <w:sz w:val="20"/>
                <w:szCs w:val="20"/>
                <w:lang w:val="en-US" w:eastAsia="zh-CN" w:bidi="ar"/>
                <w14:textFill>
                  <w14:solidFill>
                    <w14:schemeClr w14:val="tx1"/>
                  </w14:solidFill>
                </w14:textFill>
              </w:rPr>
              <w:t>结果</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1216A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尚未</w:t>
            </w:r>
            <w:r>
              <w:rPr>
                <w:rFonts w:hint="eastAsia" w:ascii="宋体" w:hAnsi="宋体" w:eastAsia="宋体" w:cs="宋体"/>
                <w:color w:val="000000" w:themeColor="text1"/>
                <w:kern w:val="0"/>
                <w:sz w:val="20"/>
                <w:szCs w:val="20"/>
                <w:lang w:val="en-US" w:eastAsia="zh-CN" w:bidi="ar"/>
                <w14:textFill>
                  <w14:solidFill>
                    <w14:schemeClr w14:val="tx1"/>
                  </w14:solidFill>
                </w14:textFill>
              </w:rPr>
              <w:br w:type="textWrapping"/>
            </w:r>
            <w:r>
              <w:rPr>
                <w:rFonts w:hint="eastAsia" w:ascii="宋体" w:hAnsi="宋体" w:eastAsia="宋体" w:cs="宋体"/>
                <w:color w:val="000000" w:themeColor="text1"/>
                <w:kern w:val="0"/>
                <w:sz w:val="20"/>
                <w:szCs w:val="20"/>
                <w:lang w:val="en-US" w:eastAsia="zh-CN" w:bidi="ar"/>
                <w14:textFill>
                  <w14:solidFill>
                    <w14:schemeClr w14:val="tx1"/>
                  </w14:solidFill>
                </w14:textFill>
              </w:rPr>
              <w:t>审结</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9A0C3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宋体" w:hAnsi="宋体" w:eastAsia="宋体" w:cs="宋体"/>
                <w:color w:val="000000" w:themeColor="text1"/>
                <w:kern w:val="0"/>
                <w:sz w:val="20"/>
                <w:szCs w:val="20"/>
                <w:lang w:val="en-US" w:eastAsia="zh-CN" w:bidi="ar"/>
                <w14:textFill>
                  <w14:solidFill>
                    <w14:schemeClr w14:val="tx1"/>
                  </w14:solidFill>
                </w14:textFill>
              </w:rPr>
              <w:t>总计</w:t>
            </w:r>
          </w:p>
        </w:tc>
      </w:tr>
      <w:tr w14:paraId="62F45FA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2" w:hRule="atLeast"/>
          <w:jc w:val="center"/>
        </w:trPr>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D7915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0</w:t>
            </w:r>
            <w:r>
              <w:rPr>
                <w:rFonts w:ascii="黑体" w:hAnsi="宋体" w:eastAsia="黑体" w:cs="黑体"/>
                <w:color w:val="000000" w:themeColor="text1"/>
                <w:kern w:val="0"/>
                <w:sz w:val="20"/>
                <w:szCs w:val="20"/>
                <w:lang w:val="en-US" w:eastAsia="zh-CN" w:bidi="ar"/>
                <w14:textFill>
                  <w14:solidFill>
                    <w14:schemeClr w14:val="tx1"/>
                  </w14:solidFill>
                </w14:textFill>
              </w:rPr>
              <w:t> </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F672B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0 </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13C48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0 </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7695E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000000" w:themeColor="text1"/>
                <w:lang w:val="en-US"/>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 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11FC3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000000" w:themeColor="text1"/>
                <w:lang w:val="en-US"/>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 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50E52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0 </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6CE41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0 </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D9667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000000" w:themeColor="text1"/>
                <w:lang w:val="en-US"/>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 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CED71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000000" w:themeColor="text1"/>
                <w:lang w:val="en-US"/>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 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87185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000000" w:themeColor="text1"/>
                <w:lang w:val="en-US"/>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 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04E13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000000" w:themeColor="text1"/>
                <w:lang w:val="en-US"/>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 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3340E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0 </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3BC73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000000" w:themeColor="text1"/>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0 </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E79B7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000000" w:themeColor="text1"/>
                <w:lang w:val="en-US"/>
                <w14:textFill>
                  <w14:solidFill>
                    <w14:schemeClr w14:val="tx1"/>
                  </w14:solidFill>
                </w14:textFill>
              </w:rPr>
            </w:pPr>
            <w:r>
              <w:rPr>
                <w:rFonts w:hint="eastAsia" w:ascii="黑体" w:hAnsi="宋体" w:eastAsia="黑体" w:cs="黑体"/>
                <w:color w:val="000000" w:themeColor="text1"/>
                <w:kern w:val="0"/>
                <w:sz w:val="20"/>
                <w:szCs w:val="20"/>
                <w:lang w:val="en-US" w:eastAsia="zh-CN" w:bidi="ar"/>
                <w14:textFill>
                  <w14:solidFill>
                    <w14:schemeClr w14:val="tx1"/>
                  </w14:solidFill>
                </w14:textFill>
              </w:rPr>
              <w:t> 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5A9278D">
            <w:pPr>
              <w:rPr>
                <w:rFonts w:hint="eastAsia" w:ascii="宋体" w:eastAsiaTheme="minorEastAsia"/>
                <w:color w:val="000000" w:themeColor="text1"/>
                <w:sz w:val="24"/>
                <w:szCs w:val="24"/>
                <w:lang w:val="en-US" w:eastAsia="zh-CN"/>
                <w14:textFill>
                  <w14:solidFill>
                    <w14:schemeClr w14:val="tx1"/>
                  </w14:solidFill>
                </w14:textFill>
              </w:rPr>
            </w:pPr>
            <w:r>
              <w:rPr>
                <w:rFonts w:hint="eastAsia" w:ascii="宋体"/>
                <w:color w:val="000000" w:themeColor="text1"/>
                <w:sz w:val="24"/>
                <w:szCs w:val="24"/>
                <w:lang w:val="en-US" w:eastAsia="zh-CN"/>
                <w14:textFill>
                  <w14:solidFill>
                    <w14:schemeClr w14:val="tx1"/>
                  </w14:solidFill>
                </w14:textFill>
              </w:rPr>
              <w:t>0</w:t>
            </w:r>
          </w:p>
        </w:tc>
      </w:tr>
    </w:tbl>
    <w:p w14:paraId="43885919">
      <w:pPr>
        <w:keepNext w:val="0"/>
        <w:keepLines w:val="0"/>
        <w:widowControl/>
        <w:suppressLineNumbers w:val="0"/>
        <w:jc w:val="left"/>
        <w:rPr>
          <w:color w:val="000000" w:themeColor="text1"/>
          <w14:textFill>
            <w14:solidFill>
              <w14:schemeClr w14:val="tx1"/>
            </w14:solidFill>
          </w14:textFill>
        </w:rPr>
      </w:pPr>
    </w:p>
    <w:p w14:paraId="278E7E0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left="0" w:right="0" w:firstLine="420"/>
        <w:jc w:val="both"/>
        <w:textAlignment w:val="auto"/>
        <w:rPr>
          <w:rFonts w:hint="eastAsia" w:ascii="黑体" w:hAnsi="黑体" w:eastAsia="黑体" w:cs="黑体"/>
          <w:b w:val="0"/>
          <w:bCs w:val="0"/>
          <w:i w:val="0"/>
          <w:iCs w:val="0"/>
          <w:caps w:val="0"/>
          <w:color w:val="000000" w:themeColor="text1"/>
          <w:spacing w:val="0"/>
          <w:sz w:val="32"/>
          <w:szCs w:val="32"/>
          <w:shd w:val="clear" w:fill="FFFFFF"/>
          <w14:textFill>
            <w14:solidFill>
              <w14:schemeClr w14:val="tx1"/>
            </w14:solidFill>
          </w14:textFill>
        </w:rPr>
      </w:pPr>
      <w:r>
        <w:rPr>
          <w:rFonts w:hint="eastAsia" w:ascii="黑体" w:hAnsi="黑体" w:eastAsia="黑体" w:cs="黑体"/>
          <w:b w:val="0"/>
          <w:bCs w:val="0"/>
          <w:i w:val="0"/>
          <w:iCs w:val="0"/>
          <w:caps w:val="0"/>
          <w:color w:val="000000" w:themeColor="text1"/>
          <w:spacing w:val="0"/>
          <w:sz w:val="32"/>
          <w:szCs w:val="32"/>
          <w:shd w:val="clear" w:fill="FFFFFF"/>
          <w14:textFill>
            <w14:solidFill>
              <w14:schemeClr w14:val="tx1"/>
            </w14:solidFill>
          </w14:textFill>
        </w:rPr>
        <w:t>五、存在的主要问题及改进情况</w:t>
      </w:r>
    </w:p>
    <w:p w14:paraId="20175F81">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Autospacing="0" w:after="0" w:afterAutospacing="0" w:line="560" w:lineRule="exact"/>
        <w:ind w:left="0" w:right="0" w:firstLine="643" w:firstLineChars="200"/>
        <w:jc w:val="left"/>
        <w:textAlignment w:val="auto"/>
        <w:rPr>
          <w:rFonts w:hint="eastAsia" w:ascii="仿宋_GB2312" w:eastAsia="仿宋_GB2312" w:hAnsiTheme="minorHAnsi" w:cstheme="minorBidi"/>
          <w:color w:val="000000" w:themeColor="text1"/>
          <w:kern w:val="0"/>
          <w:sz w:val="32"/>
          <w:szCs w:val="32"/>
          <w:lang w:val="en-US" w:eastAsia="zh-CN" w:bidi="ar"/>
          <w14:textFill>
            <w14:solidFill>
              <w14:schemeClr w14:val="tx1"/>
            </w14:solidFill>
          </w14:textFill>
        </w:rPr>
      </w:pPr>
      <w:r>
        <w:rPr>
          <w:rFonts w:hint="eastAsia" w:ascii="仿宋_GB2312" w:eastAsia="仿宋_GB2312" w:hAnsiTheme="minorHAnsi" w:cstheme="minorBidi"/>
          <w:b/>
          <w:bCs/>
          <w:color w:val="000000" w:themeColor="text1"/>
          <w:kern w:val="0"/>
          <w:sz w:val="32"/>
          <w:szCs w:val="32"/>
          <w:lang w:val="en-US" w:eastAsia="zh-CN" w:bidi="ar"/>
          <w14:textFill>
            <w14:solidFill>
              <w14:schemeClr w14:val="tx1"/>
            </w14:solidFill>
          </w14:textFill>
        </w:rPr>
        <w:t>存在问题：</w:t>
      </w:r>
      <w:r>
        <w:rPr>
          <w:rFonts w:hint="eastAsia" w:ascii="仿宋_GB2312" w:eastAsia="仿宋_GB2312" w:cstheme="minorBidi"/>
          <w:b w:val="0"/>
          <w:bCs w:val="0"/>
          <w:color w:val="000000" w:themeColor="text1"/>
          <w:kern w:val="0"/>
          <w:sz w:val="32"/>
          <w:szCs w:val="32"/>
          <w:lang w:val="en-US" w:eastAsia="zh-CN" w:bidi="ar"/>
          <w14:textFill>
            <w14:solidFill>
              <w14:schemeClr w14:val="tx1"/>
            </w14:solidFill>
          </w14:textFill>
        </w:rPr>
        <w:t>政务公开</w:t>
      </w:r>
      <w:r>
        <w:rPr>
          <w:rFonts w:hint="eastAsia" w:ascii="仿宋_GB2312" w:eastAsia="仿宋_GB2312" w:hAnsiTheme="minorHAnsi" w:cstheme="minorBidi"/>
          <w:color w:val="000000" w:themeColor="text1"/>
          <w:kern w:val="0"/>
          <w:sz w:val="32"/>
          <w:szCs w:val="32"/>
          <w:lang w:val="en-US" w:eastAsia="zh-CN" w:bidi="ar"/>
          <w14:textFill>
            <w14:solidFill>
              <w14:schemeClr w14:val="tx1"/>
            </w14:solidFill>
          </w14:textFill>
        </w:rPr>
        <w:t>队伍</w:t>
      </w:r>
      <w:r>
        <w:rPr>
          <w:rFonts w:hint="eastAsia" w:ascii="仿宋_GB2312" w:eastAsia="仿宋_GB2312" w:cstheme="minorBidi"/>
          <w:color w:val="000000" w:themeColor="text1"/>
          <w:kern w:val="0"/>
          <w:sz w:val="32"/>
          <w:szCs w:val="32"/>
          <w:lang w:val="en-US" w:eastAsia="zh-CN" w:bidi="ar"/>
          <w14:textFill>
            <w14:solidFill>
              <w14:schemeClr w14:val="tx1"/>
            </w14:solidFill>
          </w14:textFill>
        </w:rPr>
        <w:t>专业素质不够高</w:t>
      </w:r>
      <w:r>
        <w:rPr>
          <w:rFonts w:hint="eastAsia" w:ascii="仿宋_GB2312" w:eastAsia="仿宋_GB2312" w:hAnsiTheme="minorHAnsi" w:cstheme="minorBidi"/>
          <w:color w:val="000000" w:themeColor="text1"/>
          <w:kern w:val="0"/>
          <w:sz w:val="32"/>
          <w:szCs w:val="32"/>
          <w:lang w:val="en-US" w:eastAsia="zh-CN" w:bidi="ar"/>
          <w14:textFill>
            <w14:solidFill>
              <w14:schemeClr w14:val="tx1"/>
            </w14:solidFill>
          </w14:textFill>
        </w:rPr>
        <w:t>。</w:t>
      </w:r>
      <w:r>
        <w:rPr>
          <w:rFonts w:hint="eastAsia" w:ascii="仿宋_GB2312" w:eastAsia="仿宋_GB2312" w:cstheme="minorBidi"/>
          <w:color w:val="000000" w:themeColor="text1"/>
          <w:kern w:val="0"/>
          <w:sz w:val="32"/>
          <w:szCs w:val="32"/>
          <w:lang w:val="en-US" w:eastAsia="zh-CN" w:bidi="ar"/>
          <w14:textFill>
            <w14:solidFill>
              <w14:schemeClr w14:val="tx1"/>
            </w14:solidFill>
          </w14:textFill>
        </w:rPr>
        <w:t>随着</w:t>
      </w:r>
      <w:r>
        <w:rPr>
          <w:rFonts w:hint="eastAsia" w:ascii="仿宋_GB2312" w:eastAsia="仿宋_GB2312" w:hAnsiTheme="minorHAnsi" w:cstheme="minorBidi"/>
          <w:color w:val="000000" w:themeColor="text1"/>
          <w:kern w:val="0"/>
          <w:sz w:val="32"/>
          <w:szCs w:val="32"/>
          <w:lang w:val="en-US" w:eastAsia="zh-CN" w:bidi="ar"/>
          <w14:textFill>
            <w14:solidFill>
              <w14:schemeClr w14:val="tx1"/>
            </w14:solidFill>
          </w14:textFill>
        </w:rPr>
        <w:t>政府信息</w:t>
      </w:r>
      <w:r>
        <w:rPr>
          <w:rFonts w:hint="eastAsia" w:ascii="仿宋_GB2312" w:eastAsia="仿宋_GB2312" w:cstheme="minorBidi"/>
          <w:color w:val="000000" w:themeColor="text1"/>
          <w:kern w:val="0"/>
          <w:sz w:val="32"/>
          <w:szCs w:val="32"/>
          <w:lang w:val="en-US" w:eastAsia="zh-CN" w:bidi="ar"/>
          <w14:textFill>
            <w14:solidFill>
              <w14:schemeClr w14:val="tx1"/>
            </w14:solidFill>
          </w14:textFill>
        </w:rPr>
        <w:t>公开工作的持续推进与加强，我局公开的工作内容也在不断拓宽，</w:t>
      </w:r>
      <w:r>
        <w:rPr>
          <w:rFonts w:hint="eastAsia" w:ascii="仿宋_GB2312" w:eastAsia="仿宋_GB2312" w:hAnsiTheme="minorHAnsi" w:cstheme="minorBidi"/>
          <w:color w:val="000000" w:themeColor="text1"/>
          <w:kern w:val="0"/>
          <w:sz w:val="32"/>
          <w:szCs w:val="32"/>
          <w:lang w:val="en-US" w:eastAsia="zh-CN" w:bidi="ar"/>
          <w14:textFill>
            <w14:solidFill>
              <w14:schemeClr w14:val="tx1"/>
            </w14:solidFill>
          </w14:textFill>
        </w:rPr>
        <w:t>专业</w:t>
      </w:r>
      <w:r>
        <w:rPr>
          <w:rFonts w:hint="eastAsia" w:ascii="仿宋_GB2312" w:eastAsia="仿宋_GB2312" w:cstheme="minorBidi"/>
          <w:color w:val="000000" w:themeColor="text1"/>
          <w:kern w:val="0"/>
          <w:sz w:val="32"/>
          <w:szCs w:val="32"/>
          <w:lang w:val="en-US" w:eastAsia="zh-CN" w:bidi="ar"/>
          <w14:textFill>
            <w14:solidFill>
              <w14:schemeClr w14:val="tx1"/>
            </w14:solidFill>
          </w14:textFill>
        </w:rPr>
        <w:t>性</w:t>
      </w:r>
      <w:r>
        <w:rPr>
          <w:rFonts w:hint="eastAsia" w:ascii="仿宋_GB2312" w:eastAsia="仿宋_GB2312" w:hAnsiTheme="minorHAnsi" w:cstheme="minorBidi"/>
          <w:color w:val="000000" w:themeColor="text1"/>
          <w:kern w:val="0"/>
          <w:sz w:val="32"/>
          <w:szCs w:val="32"/>
          <w:lang w:val="en-US" w:eastAsia="zh-CN" w:bidi="ar"/>
          <w14:textFill>
            <w14:solidFill>
              <w14:schemeClr w14:val="tx1"/>
            </w14:solidFill>
          </w14:textFill>
        </w:rPr>
        <w:t>水平</w:t>
      </w:r>
      <w:r>
        <w:rPr>
          <w:rFonts w:hint="eastAsia" w:ascii="仿宋_GB2312" w:eastAsia="仿宋_GB2312" w:cstheme="minorBidi"/>
          <w:color w:val="000000" w:themeColor="text1"/>
          <w:kern w:val="0"/>
          <w:sz w:val="32"/>
          <w:szCs w:val="32"/>
          <w:lang w:val="en-US" w:eastAsia="zh-CN" w:bidi="ar"/>
          <w14:textFill>
            <w14:solidFill>
              <w14:schemeClr w14:val="tx1"/>
            </w14:solidFill>
          </w14:textFill>
        </w:rPr>
        <w:t>不高，</w:t>
      </w:r>
      <w:r>
        <w:rPr>
          <w:rFonts w:hint="eastAsia" w:ascii="仿宋_GB2312" w:eastAsia="仿宋_GB2312" w:hAnsiTheme="minorHAnsi" w:cstheme="minorBidi"/>
          <w:color w:val="000000" w:themeColor="text1"/>
          <w:kern w:val="0"/>
          <w:sz w:val="32"/>
          <w:szCs w:val="32"/>
          <w:lang w:val="en-US" w:eastAsia="zh-CN" w:bidi="ar"/>
          <w14:textFill>
            <w14:solidFill>
              <w14:schemeClr w14:val="tx1"/>
            </w14:solidFill>
          </w14:textFill>
        </w:rPr>
        <w:t>对</w:t>
      </w:r>
      <w:r>
        <w:rPr>
          <w:rFonts w:hint="eastAsia" w:ascii="仿宋_GB2312" w:eastAsia="仿宋_GB2312" w:cstheme="minorBidi"/>
          <w:color w:val="000000" w:themeColor="text1"/>
          <w:kern w:val="0"/>
          <w:sz w:val="32"/>
          <w:szCs w:val="32"/>
          <w:lang w:val="en-US" w:eastAsia="zh-CN" w:bidi="ar"/>
          <w14:textFill>
            <w14:solidFill>
              <w14:schemeClr w14:val="tx1"/>
            </w14:solidFill>
          </w14:textFill>
        </w:rPr>
        <w:t>最新</w:t>
      </w:r>
      <w:r>
        <w:rPr>
          <w:rFonts w:hint="eastAsia" w:ascii="仿宋_GB2312" w:eastAsia="仿宋_GB2312" w:hAnsiTheme="minorHAnsi" w:cstheme="minorBidi"/>
          <w:color w:val="000000" w:themeColor="text1"/>
          <w:kern w:val="0"/>
          <w:sz w:val="32"/>
          <w:szCs w:val="32"/>
          <w:lang w:val="en-US" w:eastAsia="zh-CN" w:bidi="ar"/>
          <w14:textFill>
            <w14:solidFill>
              <w14:schemeClr w14:val="tx1"/>
            </w14:solidFill>
          </w14:textFill>
        </w:rPr>
        <w:t>政策的把</w:t>
      </w:r>
      <w:bookmarkStart w:id="0" w:name="_GoBack"/>
      <w:bookmarkEnd w:id="0"/>
      <w:r>
        <w:rPr>
          <w:rFonts w:hint="eastAsia" w:ascii="仿宋_GB2312" w:eastAsia="仿宋_GB2312" w:hAnsiTheme="minorHAnsi" w:cstheme="minorBidi"/>
          <w:color w:val="000000" w:themeColor="text1"/>
          <w:kern w:val="0"/>
          <w:sz w:val="32"/>
          <w:szCs w:val="32"/>
          <w:lang w:val="en-US" w:eastAsia="zh-CN" w:bidi="ar"/>
          <w14:textFill>
            <w14:solidFill>
              <w14:schemeClr w14:val="tx1"/>
            </w14:solidFill>
          </w14:textFill>
        </w:rPr>
        <w:t>握能力不强</w:t>
      </w:r>
      <w:r>
        <w:rPr>
          <w:rFonts w:hint="eastAsia" w:ascii="仿宋_GB2312" w:eastAsia="仿宋_GB2312" w:cstheme="minorBidi"/>
          <w:color w:val="000000" w:themeColor="text1"/>
          <w:kern w:val="0"/>
          <w:sz w:val="32"/>
          <w:szCs w:val="32"/>
          <w:lang w:val="en-US" w:eastAsia="zh-CN" w:bidi="ar"/>
          <w14:textFill>
            <w14:solidFill>
              <w14:schemeClr w14:val="tx1"/>
            </w14:solidFill>
          </w14:textFill>
        </w:rPr>
        <w:t>，</w:t>
      </w:r>
      <w:r>
        <w:rPr>
          <w:rFonts w:hint="eastAsia" w:ascii="仿宋_GB2312" w:eastAsia="仿宋_GB2312" w:hAnsiTheme="minorHAnsi" w:cstheme="minorBidi"/>
          <w:color w:val="000000" w:themeColor="text1"/>
          <w:kern w:val="0"/>
          <w:sz w:val="32"/>
          <w:szCs w:val="32"/>
          <w:lang w:val="en-US" w:eastAsia="zh-CN" w:bidi="ar"/>
          <w14:textFill>
            <w14:solidFill>
              <w14:schemeClr w14:val="tx1"/>
            </w14:solidFill>
          </w14:textFill>
        </w:rPr>
        <w:t>一定程度上制约了政府信息公开的深入推进。</w:t>
      </w:r>
    </w:p>
    <w:p w14:paraId="2551E516">
      <w:pPr>
        <w:keepNext w:val="0"/>
        <w:keepLines w:val="0"/>
        <w:pageBreakBefore w:val="0"/>
        <w:kinsoku/>
        <w:wordWrap/>
        <w:overflowPunct/>
        <w:topLinePunct w:val="0"/>
        <w:autoSpaceDE/>
        <w:autoSpaceDN/>
        <w:bidi w:val="0"/>
        <w:adjustRightInd w:val="0"/>
        <w:snapToGrid w:val="0"/>
        <w:spacing w:line="560" w:lineRule="exact"/>
        <w:ind w:firstLine="643" w:firstLineChars="200"/>
        <w:jc w:val="left"/>
        <w:textAlignment w:val="auto"/>
        <w:rPr>
          <w:rFonts w:hint="eastAsia" w:ascii="宋体" w:hAnsi="宋体" w:eastAsia="宋体" w:cs="宋体"/>
          <w:i w:val="0"/>
          <w:iCs w:val="0"/>
          <w:caps w:val="0"/>
          <w:color w:val="000000" w:themeColor="text1"/>
          <w:spacing w:val="0"/>
          <w:sz w:val="24"/>
          <w:szCs w:val="24"/>
          <w14:textFill>
            <w14:solidFill>
              <w14:schemeClr w14:val="tx1"/>
            </w14:solidFill>
          </w14:textFill>
        </w:rPr>
      </w:pPr>
      <w:r>
        <w:rPr>
          <w:rFonts w:hint="eastAsia" w:ascii="仿宋_GB2312" w:eastAsia="仿宋_GB2312" w:hAnsiTheme="minorHAnsi" w:cstheme="minorBidi"/>
          <w:b/>
          <w:bCs/>
          <w:color w:val="000000" w:themeColor="text1"/>
          <w:kern w:val="0"/>
          <w:sz w:val="32"/>
          <w:szCs w:val="32"/>
          <w:lang w:val="en-US" w:eastAsia="zh-CN" w:bidi="ar"/>
          <w14:textFill>
            <w14:solidFill>
              <w14:schemeClr w14:val="tx1"/>
            </w14:solidFill>
          </w14:textFill>
        </w:rPr>
        <w:t>改进措施：</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一是建立健全信息发布机制。</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制定严格的信息发布时间，确保各类生态环境信息，如日常监测数据、政策法规出台等，都能按照规定时间及时发布，同时，明确各种信息发布的责任人。</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二是加强信息内容解读。</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对于专业性较强的生态环境信息，要配套提供简单易懂的解读材料，可以采用图文并茂的方式，将专业术语转化为大众能理解的表述。</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三是加强人员培训。</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在全局业务、监测、执法等科室选取专业素质强的人员，积极参加上级部门组织的政务公开培训和生态环境领域开展专业知识培训，在全局形成“人人懂公开、全局齐参与”的新气象</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，以更好地适应新时代下政务公开工作的要求。</w:t>
      </w:r>
    </w:p>
    <w:p w14:paraId="1EDB2B6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eastAsia" w:ascii="黑体" w:hAnsi="黑体" w:eastAsia="黑体" w:cs="黑体"/>
          <w:color w:val="000000" w:themeColor="text1"/>
          <w:kern w:val="2"/>
          <w:sz w:val="32"/>
          <w:szCs w:val="32"/>
          <w:lang w:val="en-US" w:eastAsia="zh-CN" w:bidi="ar-SA"/>
          <w14:textFill>
            <w14:solidFill>
              <w14:schemeClr w14:val="tx1"/>
            </w14:solidFill>
          </w14:textFill>
        </w:rPr>
      </w:pPr>
      <w:r>
        <w:rPr>
          <w:rFonts w:hint="eastAsia" w:ascii="黑体" w:hAnsi="黑体" w:eastAsia="黑体" w:cs="黑体"/>
          <w:color w:val="000000" w:themeColor="text1"/>
          <w:kern w:val="2"/>
          <w:sz w:val="32"/>
          <w:szCs w:val="32"/>
          <w:lang w:val="en-US" w:eastAsia="zh-CN" w:bidi="ar-SA"/>
          <w14:textFill>
            <w14:solidFill>
              <w14:schemeClr w14:val="tx1"/>
            </w14:solidFill>
          </w14:textFill>
        </w:rPr>
        <w:t>六、其他需要报告的事项</w:t>
      </w:r>
    </w:p>
    <w:p w14:paraId="196C7387">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rPr>
          <w:rFonts w:ascii="微软雅黑" w:hAnsi="微软雅黑" w:eastAsia="微软雅黑" w:cs="微软雅黑"/>
          <w:i w:val="0"/>
          <w:iCs w:val="0"/>
          <w:caps w:val="0"/>
          <w:color w:val="000000" w:themeColor="text1"/>
          <w:spacing w:val="0"/>
          <w:sz w:val="27"/>
          <w:szCs w:val="27"/>
          <w:shd w:val="clear" w:fill="FFFFFF"/>
          <w14:textFill>
            <w14:solidFill>
              <w14:schemeClr w14:val="tx1"/>
            </w14:solidFill>
          </w14:textFill>
        </w:rPr>
      </w:pPr>
      <w:r>
        <w:rPr>
          <w:rFonts w:hint="eastAsia" w:ascii="仿宋_GB2312" w:eastAsia="仿宋_GB2312" w:hAnsiTheme="minorHAnsi" w:cstheme="minorBidi"/>
          <w:color w:val="000000" w:themeColor="text1"/>
          <w:kern w:val="0"/>
          <w:sz w:val="32"/>
          <w:szCs w:val="32"/>
          <w:lang w:val="en-US" w:eastAsia="zh-CN" w:bidi="ar"/>
          <w14:textFill>
            <w14:solidFill>
              <w14:schemeClr w14:val="tx1"/>
            </w14:solidFill>
          </w14:textFill>
        </w:rPr>
        <w:t>认真贯彻执行国务院办公厅《政府信息公开信息处理费管理办法》和《关于政府信息公开处理费管理有关事项的通知》。202</w:t>
      </w:r>
      <w:r>
        <w:rPr>
          <w:rFonts w:hint="eastAsia" w:ascii="仿宋_GB2312" w:eastAsia="仿宋_GB2312" w:cstheme="minorBidi"/>
          <w:color w:val="000000" w:themeColor="text1"/>
          <w:kern w:val="0"/>
          <w:sz w:val="32"/>
          <w:szCs w:val="32"/>
          <w:lang w:val="en-US" w:eastAsia="zh-CN" w:bidi="ar"/>
          <w14:textFill>
            <w14:solidFill>
              <w14:schemeClr w14:val="tx1"/>
            </w14:solidFill>
          </w14:textFill>
        </w:rPr>
        <w:t>4</w:t>
      </w:r>
      <w:r>
        <w:rPr>
          <w:rFonts w:hint="eastAsia" w:ascii="仿宋_GB2312" w:eastAsia="仿宋_GB2312" w:hAnsiTheme="minorHAnsi" w:cstheme="minorBidi"/>
          <w:color w:val="000000" w:themeColor="text1"/>
          <w:kern w:val="0"/>
          <w:sz w:val="32"/>
          <w:szCs w:val="32"/>
          <w:lang w:val="en-US" w:eastAsia="zh-CN" w:bidi="ar"/>
          <w14:textFill>
            <w14:solidFill>
              <w14:schemeClr w14:val="tx1"/>
            </w14:solidFill>
          </w14:textFill>
        </w:rPr>
        <w:t>年，</w:t>
      </w:r>
      <w:r>
        <w:rPr>
          <w:rFonts w:hint="eastAsia" w:ascii="仿宋_GB2312" w:eastAsia="仿宋_GB2312" w:cstheme="minorBidi"/>
          <w:color w:val="000000" w:themeColor="text1"/>
          <w:kern w:val="0"/>
          <w:sz w:val="32"/>
          <w:szCs w:val="32"/>
          <w:lang w:val="en-US" w:eastAsia="zh-CN" w:bidi="ar"/>
          <w14:textFill>
            <w14:solidFill>
              <w14:schemeClr w14:val="tx1"/>
            </w14:solidFill>
          </w14:textFill>
        </w:rPr>
        <w:t>邢台市生态环境局宁晋县分局</w:t>
      </w:r>
      <w:r>
        <w:rPr>
          <w:rFonts w:hint="eastAsia" w:ascii="仿宋_GB2312" w:eastAsia="仿宋_GB2312" w:hAnsiTheme="minorHAnsi" w:cstheme="minorBidi"/>
          <w:color w:val="000000" w:themeColor="text1"/>
          <w:kern w:val="0"/>
          <w:sz w:val="32"/>
          <w:szCs w:val="32"/>
          <w:lang w:val="en-US" w:eastAsia="zh-CN" w:bidi="ar"/>
          <w14:textFill>
            <w14:solidFill>
              <w14:schemeClr w14:val="tx1"/>
            </w14:solidFill>
          </w14:textFill>
        </w:rPr>
        <w:t>没有收取信息处理费。无其他需要报告事项</w:t>
      </w:r>
      <w:r>
        <w:rPr>
          <w:rFonts w:ascii="微软雅黑" w:hAnsi="微软雅黑" w:eastAsia="微软雅黑" w:cs="微软雅黑"/>
          <w:i w:val="0"/>
          <w:iCs w:val="0"/>
          <w:caps w:val="0"/>
          <w:color w:val="000000" w:themeColor="text1"/>
          <w:spacing w:val="0"/>
          <w:sz w:val="27"/>
          <w:szCs w:val="27"/>
          <w:shd w:val="clear" w:fill="FFFFFF"/>
          <w14:textFill>
            <w14:solidFill>
              <w14:schemeClr w14:val="tx1"/>
            </w14:solidFill>
          </w14:textFill>
        </w:rPr>
        <w:t>。</w:t>
      </w:r>
    </w:p>
    <w:p w14:paraId="1C9DEA8C">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hAnsiTheme="minorHAnsi" w:cstheme="minorBidi"/>
          <w:color w:val="000000" w:themeColor="text1"/>
          <w:kern w:val="0"/>
          <w:sz w:val="32"/>
          <w:szCs w:val="32"/>
          <w:lang w:val="en-US" w:eastAsia="zh-CN" w:bidi="ar"/>
          <w14:textFill>
            <w14:solidFill>
              <w14:schemeClr w14:val="tx1"/>
            </w14:solidFill>
          </w14:textFill>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AzNjg4M2I2Y2Y2YWQyNTE4MWRjNjVjYzZjNmJmZjMifQ=="/>
  </w:docVars>
  <w:rsids>
    <w:rsidRoot w:val="063977E7"/>
    <w:rsid w:val="00BF0F14"/>
    <w:rsid w:val="063977E7"/>
    <w:rsid w:val="08FF201E"/>
    <w:rsid w:val="0D8D654B"/>
    <w:rsid w:val="0EC8358F"/>
    <w:rsid w:val="0F4A0448"/>
    <w:rsid w:val="103A226A"/>
    <w:rsid w:val="16531ACE"/>
    <w:rsid w:val="17575DF8"/>
    <w:rsid w:val="1BD1392C"/>
    <w:rsid w:val="20795EF8"/>
    <w:rsid w:val="237613B4"/>
    <w:rsid w:val="267B565F"/>
    <w:rsid w:val="2CEB4BC0"/>
    <w:rsid w:val="2D3A7792"/>
    <w:rsid w:val="33CF4AEA"/>
    <w:rsid w:val="35645510"/>
    <w:rsid w:val="3B423018"/>
    <w:rsid w:val="401E2F1A"/>
    <w:rsid w:val="40D3038E"/>
    <w:rsid w:val="433B2F6E"/>
    <w:rsid w:val="485B27A2"/>
    <w:rsid w:val="490B5F77"/>
    <w:rsid w:val="49344F52"/>
    <w:rsid w:val="56FB7981"/>
    <w:rsid w:val="588502C1"/>
    <w:rsid w:val="58D00F8B"/>
    <w:rsid w:val="60501E10"/>
    <w:rsid w:val="64175CC0"/>
    <w:rsid w:val="6C2D783A"/>
    <w:rsid w:val="77905715"/>
    <w:rsid w:val="78D8673D"/>
    <w:rsid w:val="794D017E"/>
    <w:rsid w:val="7F5B0C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1354</Words>
  <Characters>1392</Characters>
  <Lines>0</Lines>
  <Paragraphs>0</Paragraphs>
  <TotalTime>3</TotalTime>
  <ScaleCrop>false</ScaleCrop>
  <LinksUpToDate>false</LinksUpToDate>
  <CharactersWithSpaces>1405</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dell</cp:lastModifiedBy>
  <cp:lastPrinted>2025-01-10T06:25:00Z</cp:lastPrinted>
  <dcterms:modified xsi:type="dcterms:W3CDTF">2025-01-13T08:33:40Z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D5271761F543481F870E1215AF66E5B5_13</vt:lpwstr>
  </property>
  <property fmtid="{D5CDD505-2E9C-101B-9397-08002B2CF9AE}" pid="4" name="KSOTemplateDocerSaveRecord">
    <vt:lpwstr>eyJoZGlkIjoiNTdhMTlkMDFlMWFhYTJjNjc2YmM2OTZkMGYyOTgyYjYifQ==</vt:lpwstr>
  </property>
</Properties>
</file>