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D9A5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宁晋县宁南筹备办事处</w:t>
      </w:r>
    </w:p>
    <w:p w14:paraId="472B324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r>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t>2024年政府信息公开工作年度报告</w:t>
      </w:r>
    </w:p>
    <w:p w14:paraId="2946D7B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Theme="majorEastAsia" w:hAnsiTheme="majorEastAsia" w:eastAsiaTheme="majorEastAsia" w:cstheme="majorEastAsia"/>
          <w:b/>
          <w:bCs w:val="0"/>
          <w:i w:val="0"/>
          <w:caps w:val="0"/>
          <w:color w:val="333333"/>
          <w:spacing w:val="0"/>
          <w:kern w:val="44"/>
          <w:sz w:val="44"/>
          <w:szCs w:val="44"/>
          <w:u w:val="none"/>
          <w:shd w:val="clear" w:fill="FFFFFF"/>
          <w:lang w:val="en-US" w:eastAsia="zh-CN" w:bidi="ar"/>
        </w:rPr>
      </w:pPr>
    </w:p>
    <w:p w14:paraId="0F17FA44">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firstLine="600" w:firstLineChars="200"/>
        <w:jc w:val="left"/>
        <w:textAlignment w:val="auto"/>
        <w:rPr>
          <w:rFonts w:hint="eastAsia" w:ascii="仿宋" w:hAnsi="仿宋" w:eastAsia="仿宋" w:cs="仿宋"/>
          <w:b/>
          <w:i w:val="0"/>
          <w:iCs w:val="0"/>
          <w:caps w:val="0"/>
          <w:color w:val="333333"/>
          <w:spacing w:val="0"/>
          <w:kern w:val="44"/>
          <w:sz w:val="30"/>
          <w:szCs w:val="30"/>
          <w:u w:val="none"/>
          <w:shd w:val="clear" w:fill="FFFFFF"/>
          <w:lang w:val="en-US" w:eastAsia="zh-CN" w:bidi="ar"/>
        </w:rPr>
      </w:pPr>
      <w:r>
        <w:rPr>
          <w:rFonts w:hint="eastAsia" w:ascii="仿宋" w:hAnsi="仿宋" w:eastAsia="仿宋" w:cs="仿宋"/>
          <w:i w:val="0"/>
          <w:iCs w:val="0"/>
          <w:caps w:val="0"/>
          <w:color w:val="333333"/>
          <w:spacing w:val="0"/>
          <w:sz w:val="30"/>
          <w:szCs w:val="30"/>
          <w:shd w:val="clear" w:fill="FFFFFF"/>
          <w:lang w:val="en-US" w:eastAsia="zh-CN"/>
        </w:rPr>
        <w:t>本年度报告依据《中华人民共和国政府信息公开条例》《中华人民共和国政府信息公开工作年度报告格式》和省市县政务公开工作要求，由宁南筹备办事处党政办编制而成。全文包括总体情况、主动公开政府信息情况、收到和处理政府信息公开申请情况、政府信息公开行政复议和行政诉讼情况、存在的主要问题及改进情况、其他需要报告的事项等内容。本年报中所列数据的统计期限为2024年1月1日至12月31日。本年报的电子版可在宁晋县人民政府网站（https://www.ningjin.gov.cn/）下载。如对本年报有任何疑问，请与宁南筹备办事处办公室</w:t>
      </w:r>
      <w:bookmarkStart w:id="0" w:name="_GoBack"/>
      <w:bookmarkEnd w:id="0"/>
      <w:r>
        <w:rPr>
          <w:rFonts w:hint="eastAsia" w:ascii="仿宋" w:hAnsi="仿宋" w:eastAsia="仿宋" w:cs="仿宋"/>
          <w:i w:val="0"/>
          <w:iCs w:val="0"/>
          <w:caps w:val="0"/>
          <w:color w:val="333333"/>
          <w:spacing w:val="0"/>
          <w:sz w:val="30"/>
          <w:szCs w:val="30"/>
          <w:shd w:val="clear" w:fill="FFFFFF"/>
          <w:lang w:val="en-US" w:eastAsia="zh-CN"/>
        </w:rPr>
        <w:t>联系，联系电话：0319-5568369。</w:t>
      </w:r>
    </w:p>
    <w:p w14:paraId="12D9E1B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spacing w:before="0" w:beforeAutospacing="0" w:after="0" w:afterAutospacing="0"/>
        <w:ind w:left="0" w:right="0" w:firstLine="643" w:firstLineChars="200"/>
        <w:jc w:val="left"/>
        <w:textAlignment w:val="auto"/>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一、总体情况</w:t>
      </w:r>
    </w:p>
    <w:p w14:paraId="717AA245">
      <w:pPr>
        <w:spacing w:beforeLines="0" w:afterLines="0" w:line="560" w:lineRule="exact"/>
        <w:ind w:firstLine="600" w:firstLineChars="200"/>
        <w:rPr>
          <w:rFonts w:hint="eastAsia" w:ascii="仿宋" w:hAnsi="仿宋" w:eastAsia="仿宋" w:cs="仿宋"/>
          <w:i w:val="0"/>
          <w:iCs w:val="0"/>
          <w:caps w:val="0"/>
          <w:color w:val="333333"/>
          <w:spacing w:val="0"/>
          <w:sz w:val="30"/>
          <w:szCs w:val="30"/>
          <w:shd w:val="clear" w:fill="FFFFFF"/>
          <w:lang w:val="en-US" w:eastAsia="zh-CN"/>
        </w:rPr>
      </w:pPr>
      <w:r>
        <w:rPr>
          <w:rFonts w:hint="eastAsia" w:ascii="仿宋" w:hAnsi="仿宋" w:eastAsia="仿宋" w:cs="仿宋"/>
          <w:i w:val="0"/>
          <w:iCs w:val="0"/>
          <w:caps w:val="0"/>
          <w:color w:val="333333"/>
          <w:spacing w:val="0"/>
          <w:sz w:val="30"/>
          <w:szCs w:val="30"/>
          <w:shd w:val="clear" w:fill="FFFFFF"/>
          <w:lang w:val="en-US" w:eastAsia="zh-CN"/>
        </w:rPr>
        <w:t>2024年度，宁南筹备办严格按照上级政务公开要求，落实中央、省市县关于政务公开相关规定，积极开展政务公开工作。主要如下：</w:t>
      </w:r>
    </w:p>
    <w:p w14:paraId="540D8144">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（一）主动公开情况。</w:t>
      </w:r>
      <w:r>
        <w:rPr>
          <w:rFonts w:hint="eastAsia" w:ascii="仿宋" w:hAnsi="仿宋" w:eastAsia="仿宋" w:cs="仿宋"/>
          <w:i w:val="0"/>
          <w:iCs w:val="0"/>
          <w:caps w:val="0"/>
          <w:color w:val="333333"/>
          <w:spacing w:val="0"/>
          <w:kern w:val="0"/>
          <w:sz w:val="30"/>
          <w:szCs w:val="30"/>
          <w:shd w:val="clear" w:fill="FFFFFF"/>
          <w:lang w:val="en-US" w:eastAsia="zh-CN" w:bidi="ar"/>
        </w:rPr>
        <w:t>2024年，通过宁晋县政府网站和政府信息公开平台发布、权责清单、行政执法、预算决算、政策解读、人大代表建议、政协提案办理情况等各类政府信息。</w:t>
      </w:r>
    </w:p>
    <w:p w14:paraId="11AEF526">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（二）依申请公开情况。</w:t>
      </w:r>
      <w:r>
        <w:rPr>
          <w:rFonts w:hint="eastAsia" w:ascii="仿宋" w:hAnsi="仿宋" w:eastAsia="仿宋" w:cs="仿宋"/>
          <w:i w:val="0"/>
          <w:iCs w:val="0"/>
          <w:caps w:val="0"/>
          <w:color w:val="333333"/>
          <w:spacing w:val="0"/>
          <w:kern w:val="0"/>
          <w:sz w:val="30"/>
          <w:szCs w:val="30"/>
          <w:shd w:val="clear" w:fill="FFFFFF"/>
          <w:lang w:val="en-US" w:eastAsia="zh-CN" w:bidi="ar"/>
        </w:rPr>
        <w:t>2024年，我办没有收到政府信息依申请公开事项，没有办理依申请公开答复。</w:t>
      </w:r>
    </w:p>
    <w:p w14:paraId="2CA9C8C9">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（三）政府信息管理机制。</w:t>
      </w:r>
      <w:r>
        <w:rPr>
          <w:rFonts w:hint="eastAsia" w:ascii="仿宋" w:hAnsi="仿宋" w:eastAsia="仿宋" w:cs="仿宋"/>
          <w:i w:val="0"/>
          <w:iCs w:val="0"/>
          <w:caps w:val="0"/>
          <w:color w:val="333333"/>
          <w:spacing w:val="0"/>
          <w:kern w:val="0"/>
          <w:sz w:val="30"/>
          <w:szCs w:val="30"/>
          <w:shd w:val="clear" w:fill="FFFFFF"/>
          <w:lang w:val="en-US" w:eastAsia="zh-CN" w:bidi="ar"/>
        </w:rPr>
        <w:t>我办严格落实各项信息管理机制，结合本单位实际情况，建立健全相关政府信息公开工作制度，并指定专人管理此项工作，时刻关注热点信息，及时公开发布，确保政府信息公开工作规范、有序地开展。</w:t>
      </w:r>
    </w:p>
    <w:p w14:paraId="0C42FBD9">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（四）政府信息公开平台建设。</w:t>
      </w:r>
      <w:r>
        <w:rPr>
          <w:rFonts w:hint="eastAsia" w:ascii="仿宋" w:hAnsi="仿宋" w:eastAsia="仿宋" w:cs="仿宋"/>
          <w:i w:val="0"/>
          <w:iCs w:val="0"/>
          <w:caps w:val="0"/>
          <w:color w:val="333333"/>
          <w:spacing w:val="0"/>
          <w:kern w:val="0"/>
          <w:sz w:val="30"/>
          <w:szCs w:val="30"/>
          <w:shd w:val="clear" w:fill="FFFFFF"/>
          <w:lang w:val="en-US" w:eastAsia="zh-CN" w:bidi="ar"/>
        </w:rPr>
        <w:t>我办严格遵守政府信息公开平台建设各项工作条例，主动通过政务新媒体等渠道加强政府信息公开平台宣传，积极打造新媒体网络宣传阵地，为政府信息公开平台建设贡献力量。</w:t>
      </w:r>
    </w:p>
    <w:p w14:paraId="6F13AA46">
      <w:pPr>
        <w:spacing w:beforeLines="0" w:afterLines="0" w:line="560" w:lineRule="exact"/>
        <w:ind w:firstLine="600" w:firstLineChars="200"/>
        <w:rPr>
          <w:rFonts w:hint="eastAsia" w:ascii="仿宋" w:hAnsi="仿宋" w:eastAsia="仿宋" w:cs="仿宋"/>
          <w:i w:val="0"/>
          <w:iCs w:val="0"/>
          <w:caps w:val="0"/>
          <w:color w:val="333333"/>
          <w:spacing w:val="0"/>
          <w:kern w:val="0"/>
          <w:sz w:val="30"/>
          <w:szCs w:val="30"/>
          <w:shd w:val="clear" w:fill="FFFFFF"/>
          <w:lang w:val="en-US" w:eastAsia="zh-CN" w:bidi="ar"/>
        </w:rPr>
      </w:pPr>
      <w:r>
        <w:rPr>
          <w:rFonts w:hint="eastAsia" w:ascii="楷体_GB2312" w:hAnsi="楷体_GB2312" w:eastAsia="楷体_GB2312" w:cs="楷体_GB2312"/>
          <w:sz w:val="30"/>
          <w:szCs w:val="30"/>
        </w:rPr>
        <w:t>（五）监督保障进一步强化。</w:t>
      </w:r>
      <w:r>
        <w:rPr>
          <w:rFonts w:hint="eastAsia" w:ascii="仿宋" w:hAnsi="仿宋" w:eastAsia="仿宋" w:cs="仿宋"/>
          <w:i w:val="0"/>
          <w:iCs w:val="0"/>
          <w:caps w:val="0"/>
          <w:color w:val="333333"/>
          <w:spacing w:val="0"/>
          <w:kern w:val="0"/>
          <w:sz w:val="30"/>
          <w:szCs w:val="30"/>
          <w:shd w:val="clear" w:fill="FFFFFF"/>
          <w:lang w:val="en-US" w:eastAsia="zh-CN" w:bidi="ar"/>
        </w:rPr>
        <w:t>建立审查机制，公开信息严格执行发布前审查审核机制，确保严谨规范。</w:t>
      </w:r>
    </w:p>
    <w:p w14:paraId="2A0E9855">
      <w:pPr>
        <w:pStyle w:val="4"/>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主动公开政府信息情况</w:t>
      </w:r>
    </w:p>
    <w:tbl>
      <w:tblPr>
        <w:tblStyle w:val="6"/>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5AC01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0FBBC3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602D6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39FDA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0BA28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893D4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C550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FC7A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28445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A68A4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AEB20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7A3E4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110A7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7CA8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025FE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DF66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A32B5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1"/>
                <w:szCs w:val="21"/>
                <w:lang w:val="en-US" w:eastAsia="zh-CN" w:bidi="ar"/>
              </w:rPr>
              <w:t>0</w:t>
            </w:r>
          </w:p>
        </w:tc>
      </w:tr>
      <w:tr w14:paraId="7F24C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5061D1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4B7E0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4CCD6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4D98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2188E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2A840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8DFA4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lang w:val="en-US" w:eastAsia="zh-CN"/>
              </w:rPr>
              <w:t>0</w:t>
            </w:r>
          </w:p>
        </w:tc>
      </w:tr>
      <w:tr w14:paraId="1698A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E5CB0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741A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538F6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CA2A9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25C0E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E942E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0DABC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14:paraId="02FFB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D7DDF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color w:val="auto"/>
              </w:rPr>
            </w:pPr>
            <w:r>
              <w:rPr>
                <w:rFonts w:hint="eastAsia" w:ascii="宋体" w:hAnsi="宋体" w:eastAsia="宋体" w:cs="宋体"/>
                <w:color w:val="auto"/>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605CB3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color w:val="auto"/>
                <w:lang w:val="en-US"/>
              </w:rPr>
            </w:pPr>
            <w:r>
              <w:rPr>
                <w:rFonts w:hint="eastAsia" w:ascii="宋体" w:hAnsi="宋体" w:eastAsia="宋体" w:cs="宋体"/>
                <w:color w:val="auto"/>
                <w:kern w:val="0"/>
                <w:sz w:val="20"/>
                <w:szCs w:val="20"/>
                <w:lang w:val="en-US" w:eastAsia="zh-CN" w:bidi="ar"/>
              </w:rPr>
              <w:t>0</w:t>
            </w:r>
          </w:p>
        </w:tc>
      </w:tr>
      <w:tr w14:paraId="030F5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D497B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2A46D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3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601D9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8D1B1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47DF5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E33CC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D58CF88">
            <w:pPr>
              <w:jc w:val="center"/>
              <w:rPr>
                <w:rFonts w:hint="default" w:ascii="宋体" w:eastAsiaTheme="minorEastAsia"/>
                <w:sz w:val="24"/>
                <w:szCs w:val="24"/>
                <w:lang w:val="en-US" w:eastAsia="zh-CN"/>
              </w:rPr>
            </w:pPr>
            <w:r>
              <w:rPr>
                <w:rFonts w:hint="eastAsia" w:ascii="宋体"/>
                <w:sz w:val="24"/>
                <w:szCs w:val="24"/>
                <w:lang w:val="en-US" w:eastAsia="zh-CN"/>
              </w:rPr>
              <w:t>0</w:t>
            </w:r>
          </w:p>
        </w:tc>
      </w:tr>
    </w:tbl>
    <w:p w14:paraId="0267F7F7">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420" w:leftChars="0" w:right="0" w:rightChars="0"/>
        <w:jc w:val="both"/>
        <w:textAlignment w:val="auto"/>
        <w:rPr>
          <w:rFonts w:hint="eastAsia" w:ascii="黑体" w:hAnsi="黑体" w:eastAsia="黑体" w:cs="黑体"/>
          <w:b/>
          <w:bCs/>
          <w:i w:val="0"/>
          <w:iCs w:val="0"/>
          <w:caps w:val="0"/>
          <w:color w:val="333333"/>
          <w:spacing w:val="0"/>
          <w:sz w:val="32"/>
          <w:szCs w:val="32"/>
          <w:shd w:val="clear" w:fill="FFFFFF"/>
        </w:rPr>
      </w:pPr>
    </w:p>
    <w:p w14:paraId="64F6C75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73407C7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6E62369E">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2FCF432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494DAF6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2A187FE3">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4655B7A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0E0EC18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6421C7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98E12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18A7A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1F5B3D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2E68325">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206580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56BD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08982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231338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BC5AA27">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744184DF">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026D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7DD61A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EA4E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38516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7CA11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FA68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5F5B8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68CA939">
            <w:pPr>
              <w:rPr>
                <w:rFonts w:hint="eastAsia" w:ascii="宋体"/>
                <w:sz w:val="24"/>
                <w:szCs w:val="24"/>
              </w:rPr>
            </w:pPr>
          </w:p>
        </w:tc>
      </w:tr>
      <w:tr w14:paraId="74124DA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C1BCC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2E17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ADFB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0E1F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62B5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96CA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9178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F849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r>
      <w:tr w14:paraId="2FC5BC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988D5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FDB3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7A08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3097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AB30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97FE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E223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1FB1E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8806E1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58F2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DA72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5742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F5AC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4D45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C590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2E76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CA477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E887F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14:paraId="57D609D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9E4625">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1B8D07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877C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8D95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FA79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32C6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FEEB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12D3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E743F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lang w:val="en-US"/>
              </w:rPr>
            </w:pPr>
            <w:r>
              <w:rPr>
                <w:rFonts w:hint="default" w:ascii="Calibri" w:hAnsi="Calibri" w:cs="Calibri" w:eastAsiaTheme="minorEastAsia"/>
                <w:kern w:val="0"/>
                <w:sz w:val="20"/>
                <w:szCs w:val="20"/>
                <w:lang w:val="en-US" w:eastAsia="zh-CN" w:bidi="ar"/>
              </w:rPr>
              <w:t> </w:t>
            </w:r>
            <w:r>
              <w:rPr>
                <w:rFonts w:hint="eastAsia" w:cs="Calibri" w:eastAsiaTheme="minorEastAsia"/>
                <w:kern w:val="0"/>
                <w:sz w:val="20"/>
                <w:szCs w:val="20"/>
                <w:lang w:val="en-US" w:eastAsia="zh-CN" w:bidi="ar"/>
              </w:rPr>
              <w:t xml:space="preserve">  0</w:t>
            </w:r>
          </w:p>
        </w:tc>
      </w:tr>
      <w:tr w14:paraId="496F0B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5F7228C">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DDCE3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F89A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4AD8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1D0C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F67B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809D5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0649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02C86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466EDF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743BD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167FF5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22601D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ACDCD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0C8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1D45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0B4D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7CD1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DAA8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DFD2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93673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EF240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5A7D5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5FE418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6367A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CBD0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C06A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1577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9AB6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070C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54F1E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9B2B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6ABA71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3796D8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FA0E8E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EA75A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8A27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92DE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DB648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1ECB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E893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E7C8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F4B07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6ADCE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8F381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438A69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E7907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DAFE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FA95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683D1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FACB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5B63E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FE772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FA1E6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99C4D5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67843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556426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19C53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634D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F66A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FBAC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F10D9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F3AB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676F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C2A99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CA2F4C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9F564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E99EC3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B33E9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C10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597C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640B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61C0B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3F8A9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B988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07275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3B572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2A2F07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A814C6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9A65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CD85E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227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DC71D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6557B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E37C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386C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670AD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6AD18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5890C0">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0F8AA9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7F7E6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3665D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E552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宋体"/>
                <w:lang w:val="en-US" w:eastAsia="zh-CN"/>
              </w:rPr>
            </w:pPr>
            <w:r>
              <w:rPr>
                <w:rFonts w:hint="eastAsia"/>
                <w:lang w:val="en-US" w:eastAsia="zh-CN"/>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2F016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BFDB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C94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37C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95CB4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14:paraId="7CECD9E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96FBD4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4AF51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DEDC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9FF3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3D71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44E6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31F5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0449F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148D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B74CC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E3E61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73324D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76F207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09573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A6AE9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72CE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5373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9781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C6228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A0EB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1BB61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CFD62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02F3D38">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CBD73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645FA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F22F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B3D57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1E1D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5FD19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1E00F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B2B1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F21E5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E40C39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369B4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B01511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C80E6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05DD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6286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9BEF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54B9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F86C4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E035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02C5B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D0BE6F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AA681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7C9BFB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C029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33FA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A2E9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5DC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2F888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ADF1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782B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5670E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1BA08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F862A3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D16572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48F8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9E5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556F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3C92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9AC6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9524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FC36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75F73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423AC6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AEC379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3770098">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2BDD43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36DA3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7F15A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A3558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E7AD6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0271C6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49E0F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785FFA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00C78A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589BE66">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567A3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6FE16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F5A3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194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A5C8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A9DB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F0EA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D8F6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71F0E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5A053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0B9226">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2842637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81C8F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62569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F2A6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71B0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E184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9B8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303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10E983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07D8A3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904EB6D">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BF784B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C323B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D4FB7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B7D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276D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1503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39D0E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F39F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62C2F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05E526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CB651E">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E5628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384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FBD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9D12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5230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9864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7011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58770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cs="Calibri"/>
                <w:kern w:val="0"/>
                <w:sz w:val="20"/>
                <w:szCs w:val="20"/>
                <w:lang w:val="en-US" w:eastAsia="zh-CN" w:bidi="ar"/>
              </w:rPr>
              <w:t>0</w:t>
            </w:r>
          </w:p>
        </w:tc>
      </w:tr>
      <w:tr w14:paraId="53E7B78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D6143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FA40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3897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80B4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3A71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1256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D4C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6A2BAA1">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14:paraId="4D1E330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6A15624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p>
    <w:p w14:paraId="1A87D3E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14:paraId="11B437D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498FB95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29EF2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21FD2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5A360A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EF4C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C35B4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783B42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5C86A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4CCA90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A7E3E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766E2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AEF1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655E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BDFF4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64DF16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8178D48">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4E7CE5">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A6ECE2B">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8CE3BBE">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CF535B2">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950D1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06ABBF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7216E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1F553E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B604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14:paraId="6F65BB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F5ADF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569FC8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813D8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58A8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2E4783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C3CF0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14:paraId="57B4F5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4E957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14:paraId="6076C5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67EE3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14:paraId="355F83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205A2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664804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467A0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color w:val="auto"/>
                <w:lang w:val="en-US"/>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C3367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eastAsia" w:eastAsia="宋体"/>
                <w:color w:val="auto"/>
                <w:lang w:val="en-US" w:eastAsia="zh-CN"/>
              </w:rPr>
            </w:pPr>
            <w:r>
              <w:rPr>
                <w:rFonts w:hint="eastAsia"/>
                <w:color w:val="auto"/>
                <w:lang w:val="en-US" w:eastAsia="zh-CN"/>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18B1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8160E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EB6A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9A84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AFEAE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EAEF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091C7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E6AB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A856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C0DE6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C569C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E336E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color w:val="auto"/>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68A7E1C">
            <w:pPr>
              <w:rPr>
                <w:rFonts w:hint="eastAsia" w:ascii="宋体"/>
                <w:color w:val="auto"/>
                <w:sz w:val="24"/>
                <w:szCs w:val="24"/>
              </w:rPr>
            </w:pPr>
            <w:r>
              <w:rPr>
                <w:rFonts w:ascii="黑体" w:hAnsi="宋体" w:eastAsia="黑体" w:cs="黑体"/>
                <w:color w:val="auto"/>
                <w:kern w:val="0"/>
                <w:sz w:val="20"/>
                <w:szCs w:val="20"/>
                <w:lang w:val="en-US" w:eastAsia="zh-CN" w:bidi="ar"/>
              </w:rPr>
              <w:t> </w:t>
            </w:r>
            <w:r>
              <w:rPr>
                <w:rFonts w:hint="eastAsia" w:ascii="黑体" w:hAnsi="宋体" w:eastAsia="黑体" w:cs="黑体"/>
                <w:color w:val="auto"/>
                <w:kern w:val="0"/>
                <w:sz w:val="20"/>
                <w:szCs w:val="20"/>
                <w:lang w:val="en-US" w:eastAsia="zh-CN" w:bidi="ar"/>
              </w:rPr>
              <w:t>0</w:t>
            </w:r>
          </w:p>
        </w:tc>
      </w:tr>
    </w:tbl>
    <w:p w14:paraId="74B1320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五、</w:t>
      </w:r>
      <w:r>
        <w:rPr>
          <w:rFonts w:hint="eastAsia" w:ascii="黑体" w:hAnsi="黑体" w:eastAsia="黑体" w:cs="黑体"/>
          <w:b/>
          <w:bCs/>
          <w:i w:val="0"/>
          <w:iCs w:val="0"/>
          <w:caps w:val="0"/>
          <w:color w:val="333333"/>
          <w:spacing w:val="0"/>
          <w:sz w:val="32"/>
          <w:szCs w:val="32"/>
          <w:shd w:val="clear" w:fill="FFFFFF"/>
        </w:rPr>
        <w:t>存在的主要问题及改进情况</w:t>
      </w:r>
    </w:p>
    <w:p w14:paraId="073CBCF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一</w:t>
      </w: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存在的问题</w:t>
      </w:r>
    </w:p>
    <w:p w14:paraId="4975542F">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eastAsia"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rPr>
        <w:t>202</w:t>
      </w:r>
      <w:r>
        <w:rPr>
          <w:rFonts w:hint="eastAsia" w:ascii="仿宋_GB2312" w:hAnsi="仿宋_GB2312" w:eastAsia="仿宋_GB2312" w:cs="仿宋_GB2312"/>
          <w:sz w:val="30"/>
          <w:szCs w:val="30"/>
          <w:shd w:val="clear" w:color="auto" w:fill="FFFFFF"/>
          <w:lang w:val="en-US" w:eastAsia="zh-CN"/>
        </w:rPr>
        <w:t>4</w:t>
      </w:r>
      <w:r>
        <w:rPr>
          <w:rFonts w:hint="eastAsia" w:ascii="仿宋_GB2312" w:hAnsi="仿宋_GB2312" w:eastAsia="仿宋_GB2312" w:cs="仿宋_GB2312"/>
          <w:sz w:val="30"/>
          <w:szCs w:val="30"/>
          <w:shd w:val="clear" w:color="auto" w:fill="FFFFFF"/>
        </w:rPr>
        <w:t>年,宁</w:t>
      </w:r>
      <w:r>
        <w:rPr>
          <w:rFonts w:hint="eastAsia" w:ascii="仿宋_GB2312" w:hAnsi="仿宋_GB2312" w:eastAsia="仿宋_GB2312" w:cs="仿宋_GB2312"/>
          <w:sz w:val="30"/>
          <w:szCs w:val="30"/>
          <w:shd w:val="clear" w:color="auto" w:fill="FFFFFF"/>
          <w:lang w:val="en-US" w:eastAsia="zh-CN"/>
        </w:rPr>
        <w:t>南</w:t>
      </w:r>
      <w:r>
        <w:rPr>
          <w:rFonts w:hint="eastAsia" w:ascii="仿宋_GB2312" w:hAnsi="仿宋_GB2312" w:eastAsia="仿宋_GB2312" w:cs="仿宋_GB2312"/>
          <w:sz w:val="30"/>
          <w:szCs w:val="30"/>
          <w:shd w:val="clear" w:color="auto" w:fill="FFFFFF"/>
        </w:rPr>
        <w:t>筹备办在上级有关部门的领导下推进政务公开工作取得了一些成效上</w:t>
      </w:r>
      <w:r>
        <w:rPr>
          <w:rFonts w:hint="eastAsia" w:ascii="仿宋_GB2312" w:hAnsi="仿宋_GB2312" w:eastAsia="仿宋_GB2312" w:cs="仿宋_GB2312"/>
          <w:sz w:val="30"/>
          <w:szCs w:val="30"/>
          <w:shd w:val="clear" w:color="auto" w:fill="FFFFFF"/>
          <w:lang w:eastAsia="zh-CN"/>
        </w:rPr>
        <w:t>，</w:t>
      </w:r>
      <w:r>
        <w:rPr>
          <w:rFonts w:hint="eastAsia" w:ascii="仿宋_GB2312" w:hAnsi="仿宋_GB2312" w:eastAsia="仿宋_GB2312" w:cs="仿宋_GB2312"/>
          <w:sz w:val="30"/>
          <w:szCs w:val="30"/>
          <w:shd w:val="clear" w:color="auto" w:fill="FFFFFF"/>
          <w:lang w:val="en-US" w:eastAsia="zh-CN"/>
        </w:rPr>
        <w:t>但仍</w:t>
      </w:r>
      <w:r>
        <w:rPr>
          <w:rFonts w:hint="eastAsia" w:ascii="仿宋_GB2312" w:hAnsi="仿宋_GB2312" w:eastAsia="仿宋_GB2312" w:cs="仿宋_GB2312"/>
          <w:sz w:val="30"/>
          <w:szCs w:val="30"/>
          <w:shd w:val="clear" w:color="auto" w:fill="FFFFFF"/>
        </w:rPr>
        <w:t>存在问题和不足,主要表现在以下两个方面:</w:t>
      </w:r>
      <w:r>
        <w:rPr>
          <w:rFonts w:hint="eastAsia" w:ascii="仿宋_GB2312" w:hAnsi="仿宋_GB2312" w:eastAsia="仿宋_GB2312" w:cs="仿宋_GB2312"/>
          <w:sz w:val="30"/>
          <w:szCs w:val="30"/>
          <w:shd w:val="clear" w:color="auto" w:fill="FFFFFF"/>
          <w:lang w:val="en-US" w:eastAsia="zh-CN"/>
        </w:rPr>
        <w:t>一是政务公开方式方法单一，缺乏创新，公开形式有待拓展；二是政府信息公开工作的人员队伍需要加强。</w:t>
      </w:r>
    </w:p>
    <w:p w14:paraId="6D895D02">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（二）改进情况</w:t>
      </w:r>
    </w:p>
    <w:p w14:paraId="242B253B">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为此，宁南筹备办下一步重点：一是要创新政务公开形式，利用公众知晓的途径对政务新闻信息进行发布，扩大政务公开影响力；二是加强政务公开工作人员队伍的业务能力，加强培训，开展交流。</w:t>
      </w:r>
    </w:p>
    <w:p w14:paraId="5E5727C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六、其他需要报告的事项</w:t>
      </w:r>
    </w:p>
    <w:p w14:paraId="5E01C8CA">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00" w:firstLineChars="200"/>
        <w:jc w:val="left"/>
        <w:textAlignment w:val="auto"/>
        <w:rPr>
          <w:rFonts w:hint="default" w:ascii="仿宋_GB2312" w:hAnsi="仿宋_GB2312" w:eastAsia="仿宋_GB2312" w:cs="仿宋_GB2312"/>
          <w:sz w:val="30"/>
          <w:szCs w:val="30"/>
          <w:shd w:val="clear" w:color="auto" w:fill="FFFFFF"/>
          <w:lang w:val="en-US" w:eastAsia="zh-CN"/>
        </w:rPr>
      </w:pPr>
      <w:r>
        <w:rPr>
          <w:rFonts w:hint="eastAsia" w:ascii="仿宋_GB2312" w:hAnsi="仿宋_GB2312" w:eastAsia="仿宋_GB2312" w:cs="仿宋_GB2312"/>
          <w:sz w:val="30"/>
          <w:szCs w:val="30"/>
          <w:shd w:val="clear" w:color="auto" w:fill="FFFFFF"/>
          <w:lang w:val="en-US" w:eastAsia="zh-CN"/>
        </w:rPr>
        <w:t>2024年，宁南筹备办事处没有收取信息处理费，无其他需要报告事项。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56664A"/>
    <w:multiLevelType w:val="singleLevel"/>
    <w:tmpl w:val="A556664A"/>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3OTNlZmMxMTQwZThhYzBmZjExMWVmYjI2NTNhMDIifQ=="/>
  </w:docVars>
  <w:rsids>
    <w:rsidRoot w:val="00172A27"/>
    <w:rsid w:val="03253B88"/>
    <w:rsid w:val="063977E7"/>
    <w:rsid w:val="094C3236"/>
    <w:rsid w:val="17E15419"/>
    <w:rsid w:val="1BD1392C"/>
    <w:rsid w:val="2D3A7792"/>
    <w:rsid w:val="2EDE1A0D"/>
    <w:rsid w:val="31691F39"/>
    <w:rsid w:val="3B182016"/>
    <w:rsid w:val="3F707607"/>
    <w:rsid w:val="48EA23F9"/>
    <w:rsid w:val="4AA966D8"/>
    <w:rsid w:val="4F293ABD"/>
    <w:rsid w:val="506A44CF"/>
    <w:rsid w:val="5484416C"/>
    <w:rsid w:val="56FB7981"/>
    <w:rsid w:val="58D00F8B"/>
    <w:rsid w:val="64F949B0"/>
    <w:rsid w:val="65031CA2"/>
    <w:rsid w:val="6EE45982"/>
    <w:rsid w:val="782C21D0"/>
    <w:rsid w:val="7AE626A4"/>
    <w:rsid w:val="7FFB4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Indent"/>
    <w:basedOn w:val="1"/>
    <w:autoRedefine/>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5">
    <w:name w:val="Body Text First Indent 2"/>
    <w:basedOn w:val="3"/>
    <w:autoRedefine/>
    <w:unhideWhenUsed/>
    <w:qFormat/>
    <w:uiPriority w:val="99"/>
    <w:pPr>
      <w:ind w:firstLine="42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1518</Words>
  <Characters>1591</Characters>
  <Lines>0</Lines>
  <Paragraphs>0</Paragraphs>
  <TotalTime>248</TotalTime>
  <ScaleCrop>false</ScaleCrop>
  <LinksUpToDate>false</LinksUpToDate>
  <CharactersWithSpaces>1730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dcterms:modified xsi:type="dcterms:W3CDTF">2025-01-16T08:20:01Z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02D8F2E2CD31407F9FB197A5B6C4183A_13</vt:lpwstr>
  </property>
  <property fmtid="{D5CDD505-2E9C-101B-9397-08002B2CF9AE}" pid="4" name="KSOTemplateDocerSaveRecord">
    <vt:lpwstr>eyJoZGlkIjoiM2VhNzYyZDgzYTU5ZmUzM2Y1MjU0OTdiODYzOTQ5ZDUifQ==</vt:lpwstr>
  </property>
</Properties>
</file>