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司法</w:t>
      </w:r>
      <w:bookmarkStart w:id="0" w:name="_GoBack"/>
      <w:bookmarkEnd w:id="0"/>
      <w:r>
        <w:rPr>
          <w:rFonts w:ascii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局2024年</w:t>
      </w:r>
      <w:r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48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一、总体情况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微软雅黑" w:eastAsia="微软雅黑" w:cs="微软雅黑" w:hAnsi="微软雅黑" w:hint="eastAsia"/>
          <w:i w:val="0"/>
          <w:iCs w:val="0"/>
          <w:caps w:val="0"/>
          <w:smallCaps w:val="0"/>
          <w:color w:val="666666"/>
          <w:spacing w:val="0"/>
          <w:sz w:val="27"/>
          <w:szCs w:val="27"/>
          <w:u w:val="none"/>
        </w:rPr>
      </w:pPr>
      <w:bookmarkStart w:id="1" w:name="OLE_LINK1"/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年度，司法局全面贯彻落实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上级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工作安排，积极抓好政务公开工作任务。依据《中华人民共和国政府信息公开条例》《中华人民共和国政府信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报告中所列数据的统计期限为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年1月1日至12月31日。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（一）主动公开情况。202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年，通过宁晋县政府网站和政府信息公开平台发布权责清单、行政复议、预算决算、政策解读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eastAsia="zh-CN"/>
        </w:rPr>
        <w:t>、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工作动态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等各类政府信息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31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条；通过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河北法治报、河北新闻网等省级媒体发布信息40余篇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，起到了良好的宣传效果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（二）依申请公开情况。202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年，宁晋县司法局收到政府信息依申请公开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4件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其中3件向申请人公开，申请人单独就其中2件向邢台市司法局申请行政复议，均被维持；1件申请人逾期未缴费，视为放弃申请，不再处理。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（三）政府信息管理。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严格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落实公文公开审查机制，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要求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专人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进行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负责，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健全和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完善信息制作、保存、处理等方面的流程，确保信息发布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流程规范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；认真开展规范性文件清理工作，做到及时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废除和立新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（四）政府信息公开平台建设。积极主动在宁晋县政府网站和政府信息公开平台发布信息，按照政策文件、法定主动公开内容、政府信息公开工作年度报告、等内容选择相应分类。通过微信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订阅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号等新媒体开展各项公开工作，发布最新司法行政工作动态。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（五）监督保障。严格信息审核，对发布内容严格审查，扎实落实逐级审核制度。针对微信</w:t>
      </w:r>
      <w:r>
        <w:rPr>
          <w:rFonts w:ascii="宋体" w:eastAsia="宋体" w:cs="宋体" w:hAnsi="宋体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订阅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号安排专人负责，保证每周至少发布一次信息，确保政务新媒体账号更新不间断。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bookmarkEnd w:id="1"/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二、主动公开政府信息情况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cs="Calibri" w:hint="eastAsia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cs="Calibri" w:hint="eastAsia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right="0"/>
              <w:jc w:val="left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cs="Calibri" w:hint="eastAsia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　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ind w:firstLineChars="100" w:firstLine="200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宋体" w:hint="eastAsia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48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三、收到和处理政府信息公开申请情况</w:t>
      </w: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c>
          <w:tcPr>
            <w:tcW w:w="4931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493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4931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8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89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4</w:t>
            </w:r>
          </w:p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right="0" w:firstLineChars="100" w:firstLine="200"/>
              <w:jc w:val="center"/>
              <w:rPr>
                <w:lang w:val="en-US"/>
              </w:rPr>
            </w:pPr>
            <w:r>
              <w:rPr>
                <w:rFonts w:cs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3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779"/>
        </w:trP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c>
          <w:tcPr>
            <w:tcW w:w="768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4</w:t>
            </w:r>
          </w:p>
        </w:tc>
      </w:tr>
      <w:tr>
        <w:tc>
          <w:tcPr>
            <w:tcW w:w="4931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eastAsia="宋体" w:hint="eastAsia"/>
                <w:sz w:val="24"/>
                <w:szCs w:val="24"/>
                <w:lang w:val="en-US" w:eastAsia="zh-CN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48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lang w:val="en-US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5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480"/>
        <w:jc w:val="both"/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五、存在的主要问题及改进情况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left="0"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年度，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司法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局政务信息公开工作取得了一定的进步和成效，但对照我县政务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信息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公开的具体要求，仍然存在一些问题需要不断解决：创新宣传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方式和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内容上还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要进一步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加强；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在及时发布和规范化发布方面还有差距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。下一步，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司法局将加大政府信息公开力度，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做好主动公开信息的督导检查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eastAsia="zh-CN"/>
        </w:rPr>
        <w:t>、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政策发布解读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回应社会关切等工作，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不断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加大对政务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信息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公开工作人员的培训力度，提升政务公开工作水平；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提高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政务信息公开质量，发挥新媒体平台作用，创新宣传内容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和方式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，</w:t>
      </w:r>
      <w:r>
        <w:rPr>
          <w:rFonts w:ascii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扩大宣传规模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。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right="0" w:firstLineChars="200" w:firstLine="480"/>
        <w:textAlignment w:val="auto"/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Fonts w:ascii="宋体" w:eastAsia="宋体" w:cs="宋体" w:hAnsi="宋体" w:hint="eastAsia"/>
          <w:b/>
          <w:bCs/>
          <w:i w:val="0"/>
          <w:iCs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  <w:t>六、其他需要报告的事项</w:t>
      </w:r>
    </w:p>
    <w:p>
      <w:pPr>
        <w:pStyle w:val="15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tLeast"/>
        <w:ind w:right="0" w:firstLineChars="200" w:firstLine="480"/>
        <w:textAlignment w:val="auto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</w:pP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202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val="en-US" w:eastAsia="zh-CN"/>
        </w:rPr>
        <w:t>4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年，司法局没有收取信息处理费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  <w:lang w:eastAsia="zh-CN"/>
        </w:rPr>
        <w:t>，</w:t>
      </w:r>
      <w:r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  <w:u w:val="none"/>
          <w:shd w:val="clear" w:color="auto" w:fill="FFFFFF"/>
        </w:rPr>
        <w:t>无其他需要报告的事项。</w:t>
      </w: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50"/>
    <w:family w:val="auto"/>
    <w:pitch w:val="variable"/>
    <w:sig w:usb0="E0002EFF" w:usb1="C000785B" w:usb2="00000009" w:usb3="00000000" w:csb0="400001FF" w:csb1="FFFF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4"/>
  </w:compat>
  <w:docVars>
    <w:docVar w:name="commondata" w:val="eyJoZGlkIjoiZGU1NmUwYmFmOWI1ZjhhNGJmMGY5NjZlOWE2M2U2OTY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6">
    <w:name w:val="Strong"/>
    <w:qFormat/>
    <w:basedOn w:val="1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fontTable.xml" Type="http://schemas.openxmlformats.org/officeDocument/2006/relationships/fontTable"/><Relationship Id="rId4" Target="../customXml/item1.xml" Type="http://schemas.openxmlformats.org/officeDocument/2006/relationships/customXml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CFB56E8C-9257-4D9E-8B76-BFCE4BB5D900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345</TotalTime>
  <Application>WPS_Yozo_Office9.0.5727.102ZH.HE32</Application>
  <Pages>3</Pages>
  <Words>0</Words>
  <Characters>1710</Characters>
  <Lines>0</Lines>
  <Paragraphs>28</Paragraphs>
  <CharactersWithSpaces>2280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2025-01-15T02:17:30Z</cp:lastPrinted>
  <dcterms:modified xsi:type="dcterms:W3CDTF">2025-01-15T08:27:08Z</dcterms:modified>
  <cp:revision>2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2052-11.8.2.12195</vt:lpwstr>
  </property>
  <property fmtid="{D5CDD505-2E9C-101B-9397-08002B2CF9AE}" pid="3" name="ICV">
    <vt:lpwstr>A3A6FBEAC2C34108A4D3536DEA48452F_13</vt:lpwstr>
  </property>
</Properties>
</file>