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53C8F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shd w:val="clear" w:color="auto" w:fill="auto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shd w:val="clear" w:color="auto" w:fill="auto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shd w:val="clear" w:color="auto" w:fill="auto"/>
          <w:lang w:val="en-US" w:eastAsia="zh-CN"/>
        </w:rPr>
        <w:t>纪昌庄镇</w:t>
      </w:r>
    </w:p>
    <w:p w14:paraId="55BBA16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24"/>
          <w:shd w:val="clear" w:color="auto" w:fill="auto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shd w:val="clear" w:color="auto" w:fill="auto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shd w:val="clear" w:color="auto" w:fill="auto"/>
        </w:rPr>
        <w:t>政府信息公开工作年度报告</w:t>
      </w:r>
    </w:p>
    <w:p w14:paraId="1B4848E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both"/>
        <w:outlineLvl w:val="9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</w:pPr>
    </w:p>
    <w:p w14:paraId="0E8C9E0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32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本年度报告依据《中华人民共和国政府信息公开条例》、《中华人民共和国政府信息公开工作年度报告格式》和省、市、县政务公开工作要求，由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纪昌庄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2024年1月1日至12月31日。本年报的电子版可在宁晋县人民政府网站（https://www.ningjin.gov.cn/）下载。如对本年报有任何疑问，请与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纪昌庄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镇人民政府办公室联系，联系电话：0319-5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680359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。</w:t>
      </w:r>
    </w:p>
    <w:p w14:paraId="4DDE15F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32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一、总体情况</w:t>
      </w:r>
    </w:p>
    <w:p w14:paraId="4BEBF20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32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2024年度，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纪昌庄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镇政府信息公开工作在县政务公开办的指导下，深入贯彻落实国务院及省市政务公开有关工作要求，扎实推进政务公开重点工作任务，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始终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坚持以人民为中心的发展思想深化政务公开工作。现将有关情况总结如下：</w:t>
      </w:r>
    </w:p>
    <w:p w14:paraId="5AC9449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32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（一）主动公开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eastAsia="zh-CN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2024年度，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纪昌庄镇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累计主动公开政府信息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43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条，其中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涉及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《宁晋县纪昌庄镇国土空间总体规划（2021-2035年）（公众意见征求稿）》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eastAsia="zh-CN"/>
        </w:rPr>
        <w:t>、《宁晋县纪昌庄镇2023年法治政府建设工作情况的报告》、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行政执法事前事后公开、《纪昌庄镇人民政府2023年度部门决算公开》、《纪昌庄镇人民政府2024年部门预算信息公开》、《纪昌庄镇2023年政府信息公开工作年度报告》以及乡镇工作动态等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信息公开。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同时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认真贯彻落实政府信息公开工作部署，全面梳理各类信息，规范化、系统化公开政府信息。优化政策咨询服务，充分利用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镇政府政务公开专区、政务服务大厅等渠道，积极做好政策咨询解答工作。</w:t>
      </w:r>
    </w:p>
    <w:p w14:paraId="0E51D0C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32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（二）依申请公开情况。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2024年度，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纪昌庄镇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未收到依申请公开政府信息事项的申请，未发生因信息公开引起的行政复议、诉讼及相关公开和咨询情况。</w:t>
      </w:r>
    </w:p>
    <w:p w14:paraId="04E480E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32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（三）政府信息管理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eastAsia="zh-CN"/>
        </w:rPr>
        <w:t>。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纪昌庄镇严格按照上级政务公开工作要求，进一步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建立健全政府信息管理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发布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制度，明确分管负责人调度，安排专人负责信息的发布和网站日常维护，及时更新相关信息，确保信息的及时性、有效性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eastAsia="zh-CN"/>
        </w:rPr>
        <w:t>。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同时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，严格执行“涉密信息不上网，上网信息不涉密”的制度原则，严格审查个人隐私等涉密事项，确保政府信息公开的规范性、合法性。</w:t>
      </w:r>
    </w:p>
    <w:p w14:paraId="1CD714B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rightChars="0" w:firstLine="632" w:firstLineChars="200"/>
        <w:jc w:val="both"/>
        <w:textAlignment w:val="auto"/>
        <w:outlineLvl w:val="9"/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（四）政府信息公开平台建设情况。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纪昌庄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镇依托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宁晋县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人民政府网站为政务公开平台，持续配合推进政府信息公开网站建设，不断加强对政府信息公开平台的管理，健全内容发布审核机制，规范发布流程，确保信息公开的准确性、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完整性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。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同时，高效利用村宣传栏、村级事务公开平台等线下+线上方式发布村务信息、三资信息等，保障了群众获取政务信息的及时性、便利性。</w:t>
      </w:r>
    </w:p>
    <w:p w14:paraId="08A894F8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rightChars="0" w:firstLine="632" w:firstLineChars="200"/>
        <w:jc w:val="both"/>
        <w:textAlignment w:val="auto"/>
        <w:outlineLvl w:val="9"/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（五）监督保障情况。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  <w:lang w:val="en-US" w:eastAsia="zh-CN"/>
        </w:rPr>
        <w:t>纪昌庄镇一是压实主体责任。镇党委高度重视政务公开工作，形成由政府主要领导牵头，分管领导主抓，部门各司其职，定时上报信息，专人审核发布的政务信息公开工作机制。二是强化制度管理，严格落实政务公开有关文件精神，制定政府信息动态调整制度，完善依申请公开、重大行政决策公众参与、信息公开保密审查、舆情回应等制度及工作流程。三是强化监管力度，通过加强日常监测，致力维护政务信息安全性与规范性。同时主动接受社会监督，公开监督建议电话听取群众意见和建议，保障及时发现问题、解决问题，不断提高政府信息公开工作的实效性，有力提升了政府信息公开工作质效。</w:t>
      </w:r>
    </w:p>
    <w:p w14:paraId="349C304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both"/>
        <w:outlineLvl w:val="9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二、主动公开政府信息情况</w:t>
      </w:r>
    </w:p>
    <w:tbl>
      <w:tblPr>
        <w:tblStyle w:val="3"/>
        <w:tblW w:w="878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96"/>
        <w:gridCol w:w="2197"/>
        <w:gridCol w:w="2197"/>
        <w:gridCol w:w="2197"/>
      </w:tblGrid>
      <w:tr w14:paraId="1DC5B7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88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197FC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第二十条第（一）项</w:t>
            </w:r>
          </w:p>
        </w:tc>
      </w:tr>
      <w:tr w14:paraId="7E3C7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682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信息内容</w:t>
            </w:r>
          </w:p>
        </w:tc>
        <w:tc>
          <w:tcPr>
            <w:tcW w:w="22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BB62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本年制发件数</w:t>
            </w:r>
          </w:p>
        </w:tc>
        <w:tc>
          <w:tcPr>
            <w:tcW w:w="22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C91B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本年废止件数</w:t>
            </w:r>
          </w:p>
        </w:tc>
        <w:tc>
          <w:tcPr>
            <w:tcW w:w="22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EF17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现行有效件数</w:t>
            </w:r>
          </w:p>
        </w:tc>
      </w:tr>
      <w:tr w14:paraId="05A63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F77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规章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B3E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9581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8681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4890E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0A31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行政规范性文件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787E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63B9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13AE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70762F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880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CF2AD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第二十条第（五）项</w:t>
            </w:r>
          </w:p>
        </w:tc>
      </w:tr>
      <w:tr w14:paraId="5CCBB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A5E2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信息内容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E7E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本年处理决定数量</w:t>
            </w:r>
          </w:p>
        </w:tc>
      </w:tr>
      <w:tr w14:paraId="68C29C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F0B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行政许可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A96E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104</w:t>
            </w:r>
          </w:p>
        </w:tc>
      </w:tr>
      <w:tr w14:paraId="7C912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880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7C300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第二十条第（六）项</w:t>
            </w:r>
          </w:p>
        </w:tc>
      </w:tr>
      <w:tr w14:paraId="701D5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F120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信息内容</w:t>
            </w:r>
          </w:p>
        </w:tc>
        <w:tc>
          <w:tcPr>
            <w:tcW w:w="660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0000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本年处理决定数量</w:t>
            </w:r>
          </w:p>
        </w:tc>
      </w:tr>
      <w:tr w14:paraId="3B594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14CB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行政处罚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E9F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13</w:t>
            </w:r>
          </w:p>
        </w:tc>
      </w:tr>
      <w:tr w14:paraId="21794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EAC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行政强制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4F3D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21F6E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880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88E6C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第二十条第（八）项</w:t>
            </w:r>
          </w:p>
        </w:tc>
      </w:tr>
      <w:tr w14:paraId="153F12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2153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信息内容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03F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本年收费金额（单位：万元）</w:t>
            </w:r>
          </w:p>
        </w:tc>
      </w:tr>
      <w:tr w14:paraId="1DBA57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FCF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行政事业性收费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8DF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</w:tbl>
    <w:p w14:paraId="7C85D12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both"/>
        <w:outlineLvl w:val="9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三、收到和处理政府信息公开申请情况</w:t>
      </w:r>
    </w:p>
    <w:tbl>
      <w:tblPr>
        <w:tblStyle w:val="3"/>
        <w:tblW w:w="8787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13"/>
        <w:gridCol w:w="887"/>
        <w:gridCol w:w="2815"/>
        <w:gridCol w:w="624"/>
        <w:gridCol w:w="624"/>
        <w:gridCol w:w="624"/>
        <w:gridCol w:w="624"/>
        <w:gridCol w:w="624"/>
        <w:gridCol w:w="627"/>
        <w:gridCol w:w="625"/>
      </w:tblGrid>
      <w:tr w14:paraId="238D80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4765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B90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654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4BD2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申请人情况</w:t>
            </w:r>
          </w:p>
        </w:tc>
      </w:tr>
      <w:tr w14:paraId="5757332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476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DBCB1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A985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自然人</w:t>
            </w:r>
          </w:p>
        </w:tc>
        <w:tc>
          <w:tcPr>
            <w:tcW w:w="3324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1CA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法人或其他组织</w:t>
            </w:r>
          </w:p>
        </w:tc>
        <w:tc>
          <w:tcPr>
            <w:tcW w:w="666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757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总计</w:t>
            </w:r>
          </w:p>
        </w:tc>
      </w:tr>
      <w:tr w14:paraId="3A61EA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1" w:hRule="atLeast"/>
          <w:jc w:val="center"/>
        </w:trPr>
        <w:tc>
          <w:tcPr>
            <w:tcW w:w="476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7CCB69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66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14E30C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19D3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商业</w:t>
            </w:r>
          </w:p>
          <w:p w14:paraId="49E1A3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企业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BB1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科研</w:t>
            </w:r>
          </w:p>
          <w:p w14:paraId="776F79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机构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2DCC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社会公益组织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90C0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法律服务机构</w:t>
            </w:r>
          </w:p>
        </w:tc>
        <w:tc>
          <w:tcPr>
            <w:tcW w:w="66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A393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其他</w:t>
            </w:r>
          </w:p>
        </w:tc>
        <w:tc>
          <w:tcPr>
            <w:tcW w:w="666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25710F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</w:tr>
      <w:tr w14:paraId="1D2C7E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476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3664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8203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07E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E52B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257A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7F8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8D4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B401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48F085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476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568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6385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9071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7047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5F22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FC94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80E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004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34662D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2128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三、本年度办理结果</w:t>
            </w:r>
          </w:p>
        </w:tc>
        <w:tc>
          <w:tcPr>
            <w:tcW w:w="40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AD5A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（一）予以公开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F1E3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3053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C30E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CE5F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FE9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EB4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7197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3EE4A1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2E39EB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40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88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2866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0682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5723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76F0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50B8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E4B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1D09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4EC754C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8028F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DEB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（三）不予公开</w:t>
            </w: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CC09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1.属于国家秘密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F283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B59D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6CB8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F7D5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0709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F029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CA7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3DDFFF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796C1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18D0C4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4A28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2.其他法律行政法规禁止公开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B1E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24D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98E2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91A1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3D2A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6298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124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53F9A6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2C874F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513B3E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D66A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3.危及“三安全一稳定”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1A6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4C67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9F8C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AD6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CC6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82E0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9143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2917A3D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3A40C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650989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11C4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4.保护第三方合法权益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F189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BF3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95B5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BEBC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931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AF0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4F31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24E113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7F44B2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43088B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FAA2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5.属于三类内部事务信息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4A6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8245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2310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D78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880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1624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43EB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012BA8B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CFF87D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C5881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3844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6.属于四类过程性信息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39FA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5D5B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5C8F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105E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F504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8EF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9F8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0D00BA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05D80E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1133B0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7AFA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7.属于行政执法案卷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A1C0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0F83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B0A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B3A7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27D5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6FB8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F6E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41D55F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45DE7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2520E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1DB9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8.属于行政查询事项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ADB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5E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AFDB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C088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7E58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9C28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A16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773F6B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AD1F30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71BD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（四）无法提供</w:t>
            </w: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70C7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1.本机关不掌握相关政府信息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DD3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25BE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9FE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BD4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320C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17FD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4BA8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0D63F40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34EAC3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2963F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35D7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2.没有现成信息需要另行制作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A93E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1B14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A6D8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26DA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061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C42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CB44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6F24FA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BAAC6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51D437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68A2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3.补正后申请内容仍不明确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685F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30F4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A3F9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F71A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6065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52C3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DD4A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441F6A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8B413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8BF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（五）不予处理</w:t>
            </w: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BC9C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1.信访举报投诉类申请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8CE9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B0E0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C7C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6883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E1C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E29E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A1F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27F936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090D13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D3D95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742D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2.重复申请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CFF4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E7A1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190B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E783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1157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FCFE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6483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63E5C7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E28A01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C0298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E072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3.要求提供公开出版物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97E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7A68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44F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876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58BC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3873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B39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13E72C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E09CED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94BF7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70E0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4.无正当理由大量反复申请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156E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6AA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8BF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05A4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A890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32A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8FF8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2F512E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DE93D4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447E8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95F5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both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AF0F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633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6324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17AE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9B5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E8A0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0C8D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0E13FD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1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CF5F30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A66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（六）其他处理</w:t>
            </w: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877A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both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C38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D58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3C9A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86AE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1716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4D1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1668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4AA24BB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1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EBC6FB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80FEA2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F807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both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7CF0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10B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9EB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7224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6E8E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E10E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FDA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1FC937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9D3371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91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8BE68E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3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9E23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3.其他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A4AE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260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6C7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3E0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07C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1DC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3E88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6FEC14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71025F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40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889E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（七）总计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A1E7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33AB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D7CF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CAA8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6CED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A39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186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  <w:tr w14:paraId="4307CF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  <w:jc w:val="center"/>
        </w:trPr>
        <w:tc>
          <w:tcPr>
            <w:tcW w:w="476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0978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/>
              <w:jc w:val="left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四、结转下年度继续办理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E356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CD4F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580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974A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D1BE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BF6D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7C6D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</w:tbl>
    <w:p w14:paraId="2E09C21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四、政府信息公开行政复议、行政诉讼情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  <w:t>况</w:t>
      </w:r>
    </w:p>
    <w:tbl>
      <w:tblPr>
        <w:tblStyle w:val="3"/>
        <w:tblW w:w="8787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85"/>
        <w:gridCol w:w="585"/>
        <w:gridCol w:w="585"/>
        <w:gridCol w:w="585"/>
        <w:gridCol w:w="585"/>
        <w:gridCol w:w="585"/>
        <w:gridCol w:w="585"/>
        <w:gridCol w:w="586"/>
        <w:gridCol w:w="586"/>
        <w:gridCol w:w="586"/>
        <w:gridCol w:w="586"/>
        <w:gridCol w:w="587"/>
        <w:gridCol w:w="587"/>
        <w:gridCol w:w="587"/>
        <w:gridCol w:w="587"/>
      </w:tblGrid>
      <w:tr w14:paraId="58F6A2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815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838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行政诉讼</w:t>
            </w:r>
          </w:p>
        </w:tc>
      </w:tr>
      <w:tr w14:paraId="13191B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B7D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FB3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3553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8376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EFE0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5F4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A06F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复议后起诉</w:t>
            </w:r>
          </w:p>
        </w:tc>
      </w:tr>
      <w:tr w14:paraId="22ED5E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FD665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B74D5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8B56F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20D4E8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0C6B2B">
            <w:pPr>
              <w:shd w:val="clea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A8DC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B509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7A2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F120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CB8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9752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0420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777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D957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9E74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right="0" w:firstLine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总计</w:t>
            </w:r>
          </w:p>
        </w:tc>
      </w:tr>
      <w:tr w14:paraId="66404DD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BD7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751C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6C90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829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27EB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2227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DF38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AF5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B56C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EDE6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66B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A51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730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97B6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4074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color w:val="auto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0</w:t>
            </w:r>
          </w:p>
        </w:tc>
      </w:tr>
    </w:tbl>
    <w:p w14:paraId="7D8379D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32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五、存在的主要问题及改进情况</w:t>
      </w:r>
    </w:p>
    <w:p w14:paraId="5FD39E93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（一）存在的问题。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一是公开的时效性还需进一步提升，未形成信息公开工作合力，报送材料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存在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不及时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现象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；二是发布内容规范性还需进一步加强，主要表现为公开格式不规范、内容排版不美观。</w:t>
      </w:r>
    </w:p>
    <w:p w14:paraId="7B916EF2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（二）改进情况。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一是加快信息收集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合理规划工作，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主动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与相关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委办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沟通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对接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，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力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争信息发布及时、准确；二是加强信息内容审核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发布信息前对信息的内容进行</w:t>
      </w:r>
      <w:r>
        <w:rPr>
          <w:rFonts w:hint="eastAsia" w:ascii="仿宋" w:hAnsi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严格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审查，确保公开格式规范、内容排版美观。</w:t>
      </w:r>
    </w:p>
    <w:p w14:paraId="4E328B3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32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24"/>
          <w:shd w:val="clear" w:color="auto" w:fill="auto"/>
        </w:rPr>
        <w:t>六、其他需要报告的事项</w:t>
      </w:r>
    </w:p>
    <w:p w14:paraId="177B705D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32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24"/>
          <w:shd w:val="clear" w:color="auto" w:fill="auto"/>
          <w:lang w:val="en-US" w:eastAsia="zh-CN" w:bidi="ar"/>
        </w:rPr>
        <w:t>2024年，纪昌庄镇没有收取信息处理费，无其他需要报告事项。</w:t>
      </w:r>
    </w:p>
    <w:sectPr>
      <w:pgSz w:w="11906" w:h="16838"/>
      <w:pgMar w:top="2098" w:right="1474" w:bottom="1984" w:left="1588" w:header="851" w:footer="1400" w:gutter="0"/>
      <w:cols w:space="425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158"/>
  <w:drawingGridVerticalSpacing w:val="290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59749CF"/>
    <w:rsid w:val="063977E7"/>
    <w:rsid w:val="0A007966"/>
    <w:rsid w:val="0D2F01B1"/>
    <w:rsid w:val="0F982C09"/>
    <w:rsid w:val="1BD1392C"/>
    <w:rsid w:val="1FDD1026"/>
    <w:rsid w:val="2A887BF3"/>
    <w:rsid w:val="2D3A7792"/>
    <w:rsid w:val="301729F2"/>
    <w:rsid w:val="3C5D3DE5"/>
    <w:rsid w:val="401E2F1A"/>
    <w:rsid w:val="40E47D03"/>
    <w:rsid w:val="4D445C81"/>
    <w:rsid w:val="56FB7981"/>
    <w:rsid w:val="58D00F8B"/>
    <w:rsid w:val="5A045851"/>
    <w:rsid w:val="610E52CF"/>
    <w:rsid w:val="6C9F4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1527</Words>
  <Characters>1605</Characters>
  <Lines>0</Lines>
  <Paragraphs>0</Paragraphs>
  <TotalTime>5</TotalTime>
  <ScaleCrop>false</ScaleCrop>
  <LinksUpToDate>false</LinksUpToDate>
  <CharactersWithSpaces>1605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颜哲1394726986</cp:lastModifiedBy>
  <dcterms:modified xsi:type="dcterms:W3CDTF">2025-01-20T08:13:16Z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7E4AB60D832D402C9DD6A6C81DA626E3_13</vt:lpwstr>
  </property>
  <property fmtid="{D5CDD505-2E9C-101B-9397-08002B2CF9AE}" pid="4" name="KSOTemplateDocerSaveRecord">
    <vt:lpwstr>eyJoZGlkIjoiNmQyM2IyYmIyMmVkY2RiMjc4NzI4ODYyMDE3NWJlMTkiLCJ1c2VySWQiOiIxMjUwMjc3MyJ9</vt:lpwstr>
  </property>
</Properties>
</file>