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C65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宁晋县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lang w:val="en-US" w:eastAsia="zh-CN"/>
        </w:rPr>
        <w:t>河渠镇人民政府2024年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政府信息公开工作年度报告</w:t>
      </w:r>
    </w:p>
    <w:p w14:paraId="33CB1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12245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83A36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年1月1日至12月31日。</w:t>
      </w:r>
    </w:p>
    <w:p w14:paraId="50AFF7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总体情况</w:t>
      </w:r>
    </w:p>
    <w:p w14:paraId="61171E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河渠镇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以习近平新时代中国特色社会主义思想和党的二十大精神为指导，严格按照上级要求，认真贯彻落实《中华人民共和国政府信息公开条例》，强化对政府信息公开工作的领导，建立健全完善工作网络和运行机制，通过县政府公开平台等多种形式，及时、主动地做好信息公开服务，确保了广大群众能够随时了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河渠镇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各项政务信息，深入推进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河渠镇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政府信息公开工作。</w:t>
      </w:r>
    </w:p>
    <w:p w14:paraId="2F6D084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主动公开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方面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严格按照“让权力在阳光下运行”的要求，深化政务公开，经常开展政务公开督查，进一步增强政务公开意识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。全年累计公开信息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30余篇，其中，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及时在行政执法公示栏对行政处罚事项进行公示公开，营造了更加公开透明、规范有序、公平高效的执法环境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通过专栏公开人大代表建议、政协提案办理复文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6313CF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依申请公开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方面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河渠镇严格执行《河北省政府信息公开申请办理规范》，扎实推进依申请公开工作规范化标准化。2024年以来，我镇共收到依申请公开信息0件，办结0件。</w:t>
      </w:r>
    </w:p>
    <w:p w14:paraId="392CD8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一是严格按照上级的要求，及时公开基本内容；二是注重重点公开与群众切身利益密切相关的事项，以及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群众最关心、社会最敏感、反映最强烈的热点问题；三是根据县政府信息动态调整机制，及时解决错链、失链、错别字等问题。</w:t>
      </w:r>
    </w:p>
    <w:p w14:paraId="29C1DC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明确专人负责政府信息公开工作，形成各科室各部门结合工作职责，积极协调，统筹协作的工作局面，确保信息公开工作的规范性、严密性和时效性。</w:t>
      </w:r>
    </w:p>
    <w:p w14:paraId="69CB49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（五）监督保障方面。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严格落实省、市、县政府关于政府信息公开工作的各项部署和要求，积极开展自查自纠，确保有问题及时整改，不断提升政府信息公开工作的质量和水平。</w:t>
      </w:r>
    </w:p>
    <w:p w14:paraId="2C5BCF5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p w14:paraId="075733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0DC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E79A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3A1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D7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9A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7C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50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7AF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A4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E3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B1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E3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6D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B0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35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12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49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87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F93C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234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CB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1A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E3D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1B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4A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1192</w:t>
            </w:r>
          </w:p>
        </w:tc>
      </w:tr>
      <w:tr w14:paraId="12E8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3C62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A78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89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1D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965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62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D3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 w14:paraId="206C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EF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0F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0D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6221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B7B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7C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71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5FB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86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AEB5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93125A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三、收到和处理政府信息公开申请情况</w:t>
      </w:r>
    </w:p>
    <w:p w14:paraId="433F5B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6"/>
        <w:gridCol w:w="688"/>
        <w:gridCol w:w="688"/>
        <w:gridCol w:w="688"/>
        <w:gridCol w:w="688"/>
        <w:gridCol w:w="688"/>
        <w:gridCol w:w="688"/>
        <w:gridCol w:w="695"/>
      </w:tblGrid>
      <w:tr w14:paraId="228D3B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0D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69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A3B38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2F3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07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FF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B5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BAFC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467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93B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7B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6773D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14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CA32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DB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3D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C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742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171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5A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DB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D9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B8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89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FD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4D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F9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7C6E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88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B6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12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F7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56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97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39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07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77B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C4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89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0A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28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21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E1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1F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7A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DD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EF8F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0E4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C9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9C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54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06F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17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FB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71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FE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43F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86D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D9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C2ED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47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BF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6A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93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20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3F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DB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9BD6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E48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306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191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FE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4D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F6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58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90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AD9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395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A27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85D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A88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C0F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F1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C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1C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B0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1F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FC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72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2C0D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C5A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89A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843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B7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47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F9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BB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19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74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822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7E1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98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F9C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8E67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4D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C7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E3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0C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3F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3F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18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CBD5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216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4EB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920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B3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A8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7E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78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71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66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8D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2CD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B45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6F6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EC1E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A7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F7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1B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08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EE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CBB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E3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EA74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E75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E66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EB5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57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FC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4F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9F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3E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0E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5F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D6F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83A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26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B3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92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0F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2C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84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1F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30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13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46F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48C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F3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F2A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1B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CC3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8A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6C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6E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BE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6C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755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60D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1DE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A87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A3C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06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1DB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17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57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DC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D8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F84E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C9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23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FED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F9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F6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00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72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81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01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B4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F1BA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360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BAF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25C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E6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55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F6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8D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86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F8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6C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1991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048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830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273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82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0C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AA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21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05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11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E2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5326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D7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97C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457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08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E6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63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20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85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D8F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9543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E1DB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CFB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FAC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67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C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09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39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2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36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8D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6F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B15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03A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15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810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F9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FA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AA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EB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679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EE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65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7830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D7A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94C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70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1E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FE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4F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6E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5D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8B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AA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74CE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F19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35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8A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3A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51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63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6A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1E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9D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17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76B1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03B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90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68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ED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98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9B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AD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EB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41D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56E4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8D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40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DB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F3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71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25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46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BA897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9B840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2FB812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CF8B1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CE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2A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D7C06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9B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73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9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13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E3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87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92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5EC3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783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769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0A0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378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7E7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8C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B0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33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09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3D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4C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9C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C0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181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87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0E87B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04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88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DB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87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DE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1D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FE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E6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B5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59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9E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B5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CB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C8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D30DC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F748AB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 w14:paraId="315666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存在的主要问题</w:t>
      </w:r>
    </w:p>
    <w:p w14:paraId="6AA04E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一是公开形式还不够丰富，政府信息公开的渠道有待拓宽。二是信息公开内容还不够全面，范围有待扩大，没有把人民群众关心的信息全面地展现。三是工作人员专业能力有待提高，镇政府信息公开人员整体专业化水平不高，一定程度上制约了政府信息公开工作的深入推进。</w:t>
      </w:r>
    </w:p>
    <w:p w14:paraId="6B2189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（二）改进情况</w:t>
      </w:r>
    </w:p>
    <w:p w14:paraId="268713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一是创新发掘信息公开的渠道和形式，加大信息公开力度。二是加强各部门的协调沟通，保证公开信息的全面性、多样性。三是加强工作人员业务培训，增强工作人员政务公开意识，提升政策把握能力，推动信息公开工作顺利开展。</w:t>
      </w:r>
    </w:p>
    <w:p w14:paraId="5CED37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 w14:paraId="02A218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2024年，河渠镇没有收取信息处理费，无其他需要报告事项。</w:t>
      </w:r>
    </w:p>
    <w:p w14:paraId="546F11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D8A36"/>
    <w:multiLevelType w:val="singleLevel"/>
    <w:tmpl w:val="527D8A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DQ4M2E5MTJjMmI5MWNmMzZkOTBjNmY4NWJjMzMifQ=="/>
  </w:docVars>
  <w:rsids>
    <w:rsidRoot w:val="063977E7"/>
    <w:rsid w:val="063977E7"/>
    <w:rsid w:val="0D2F01B1"/>
    <w:rsid w:val="1BD1392C"/>
    <w:rsid w:val="2D093A06"/>
    <w:rsid w:val="2D3A7792"/>
    <w:rsid w:val="301729F2"/>
    <w:rsid w:val="3C5D3DE5"/>
    <w:rsid w:val="401E2F1A"/>
    <w:rsid w:val="40E47D03"/>
    <w:rsid w:val="56FB7981"/>
    <w:rsid w:val="58D00F8B"/>
    <w:rsid w:val="5F565A2C"/>
    <w:rsid w:val="5FF90DC7"/>
    <w:rsid w:val="767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1059</Words>
  <Characters>1078</Characters>
  <Lines>0</Lines>
  <Paragraphs>0</Paragraphs>
  <TotalTime>55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赵梦静Maggie</cp:lastModifiedBy>
  <dcterms:modified xsi:type="dcterms:W3CDTF">2025-01-21T09:26:01Z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A49EBB4FDD294425A28F2F40433E9A84_13</vt:lpwstr>
  </property>
  <property fmtid="{D5CDD505-2E9C-101B-9397-08002B2CF9AE}" pid="4" name="KSOTemplateDocerSaveRecord">
    <vt:lpwstr>eyJoZGlkIjoiNGFjMzQwNTA1Nzg4NmZkZWFkNmZiYTE1ZGE5Y2MyMWEiLCJ1c2VySWQiOiIzNDc0ODA2MjkifQ==</vt:lpwstr>
  </property>
</Properties>
</file>