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宋体" w:cs="宋体" w:hAnsi="宋体"/>
          <w:b/>
          <w:i w:val="0"/>
          <w:caps w:val="0"/>
          <w:smallCaps w:val="0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ascii="宋体" w:cs="宋体" w:hAnsi="宋体" w:hint="eastAsia"/>
          <w:b/>
          <w:i w:val="0"/>
          <w:caps w:val="0"/>
          <w:small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宁晋县</w:t>
      </w:r>
      <w:r>
        <w:rPr>
          <w:rFonts w:ascii="宋体" w:cs="宋体" w:hAnsi="宋体"/>
          <w:b/>
          <w:i w:val="0"/>
          <w:caps w:val="0"/>
          <w:small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交通运输局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60" w:lineRule="exact"/>
        <w:ind w:left="0" w:firstLine="0"/>
        <w:jc w:val="center"/>
        <w:rPr>
          <w:rFonts w:ascii="宋体" w:cs="宋体" w:hAnsi="宋体" w:hint="eastAsia"/>
          <w:b/>
          <w:color w:val="333333"/>
          <w:sz w:val="36"/>
          <w:szCs w:val="36"/>
          <w:shd w:val="clear" w:color="auto" w:fill="FFFFFF"/>
        </w:rPr>
      </w:pPr>
      <w:r>
        <w:rPr>
          <w:rFonts w:ascii="宋体" w:cs="宋体" w:hAnsi="宋体" w:hint="eastAsia"/>
          <w:b/>
          <w:i w:val="0"/>
          <w:caps w:val="0"/>
          <w:small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ascii="宋体" w:eastAsia="宋体" w:cs="宋体" w:hAnsi="宋体" w:hint="eastAsia"/>
          <w:b/>
          <w:i w:val="0"/>
          <w:caps w:val="0"/>
          <w:small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 w:firstLineChars="200" w:firstLine="480"/>
        <w:rPr>
          <w:rFonts w:ascii="宋体" w:cs="宋体" w:hAnsi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cs="宋体" w:hAnsi="宋体" w:hint="eastAsia"/>
          <w:color w:val="333333"/>
          <w:kern w:val="0"/>
          <w:sz w:val="24"/>
          <w:bdr w:val="none" w:sz="0" w:space="0" w:color="auto"/>
          <w:shd w:val="clear" w:color="auto" w:fill="FFFFFF"/>
        </w:rPr>
        <w:t>根据《中华人民共和国政府信息公开条例》《河北省实施〈中华人民共和国政府信息公开条例〉办法》和省、市、县政务公开工作要求等规定，发布本年度报告。全文包括总体情况、主动公开政府信息情况、收到和处理政府信息公开申请情况、政府信息公开行政复议和行政诉讼情况、存在的主要问题及改进情况、其他需要报告的事项等内容。报告中所列数据统计期限为2024年1月1日至12月31日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420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202</w:t>
      </w:r>
      <w:r>
        <w:rPr>
          <w:rFonts w:ascii="宋体" w:eastAsia="宋体" w:cs="宋体" w:hAnsi="宋体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年，宁晋县交通运输局严格按照《中华人民共和国政府信息公开条例》的规定，坚持以“公开、便民、廉洁、高效”的原则，认真贯彻有关法规条例，扎实工作，严格执法，文明服务，使政府信息公开工作稳步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420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（一）主动公开进一步加强。</w:t>
      </w: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根据县信息公开工作的有关要求，不断优化和完善网上审批服务事项的公开内容，着力抓好政策信息公开发布，县政府信息公开平台发布</w:t>
      </w:r>
      <w:r>
        <w:rPr>
          <w:rFonts w:ascii="宋体" w:eastAsia="宋体" w:cs="宋体" w:hAnsi="宋体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318</w:t>
      </w: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条。让群众了解交通政务的内容和办理流程等，方便其下载相关表格、提出办事申请，推动网上办事建设，没有出现一起因政务公开而引起的行政诉讼或行政复议。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420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（二）依申请公开进一步规范。</w:t>
      </w: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县交通运输局依申请公开依法规范。畅通受理渠道、精准规范答复意见，进一步提升依申请公开办理质量。未出现政府信息公开方面的行政复议或行政诉讼等情况。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420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（三）政府信息管理进一步严格。</w:t>
      </w: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发挥了政务新媒体等重要载体作用，积极探索运用新技术和新媒体，创新了解读形式、增强解读效果。组织业务骨干,主动做好本部门、本单位重要政策解读工作，政策解读与政策制定工作要同步考虑、同步安排，让群众"听得懂""信得过"。对涉及面广、社会关注度高的法规政策和重大措施，各科室主要负责人带头宣讲政策,解疑释惑,传递权威信息。坚持将政务舆情回应作为网络舆情处置工作的重要环节，主动快速引导、释放权威信号、正面回应疑虑，推动解决实际问题，赢得群众理解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420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（四）政府信息公开平台建设进一步推进。</w:t>
      </w: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政府信息管理标准有序，严格规范政务信息公开流程，按照“先审查、后公开，谁公开、谁负责”的原则，建立互联网保密领导责任制、上网信息审批领导责任制,确保政务公开有章可循,有据可依，不断规范信息公开内容和程序，平台建设稳步推进。按照政府网站建设指引和考核要求，进一步提升信息公开平台发布功能，规范栏目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420"/>
        <w:rPr>
          <w:rFonts w:ascii="宋体" w:cs="宋体" w:hAnsi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（五）监督保障进一步强化。</w:t>
      </w: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对政务公开工作重点任务梳理形成台账，细化实化责任分工。进一步明确政务公开信息的发布员、审核员，落实信息公开保密审查、源头管理、发布审核机制。做好交通部、省交通运输厅、市交通运输局、县交通运输局相关出台政策宣传解读，对政策解读进行专项督查、核查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firstLine="420"/>
        <w:jc w:val="both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  <w:bookmarkStart w:id="0" w:name="_GoBack"/>
      <w:bookmarkEnd w:id="0"/>
    </w:p>
    <w:tbl>
      <w:tblPr>
        <w:jc w:val="center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35"/>
        <w:gridCol w:w="2435"/>
        <w:gridCol w:w="2435"/>
        <w:gridCol w:w="2435"/>
      </w:tblGrid>
      <w:tr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eastAsia="宋体" w:cs="Calibri" w:hAnsi="Calibri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eastAsia="宋体" w:cs="Calibri" w:hAnsi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eastAsia="宋体" w:cs="Calibri" w:hAnsi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1"/>
                <w:szCs w:val="21"/>
                <w:lang w:val="en-US" w:eastAsia="zh-CN"/>
              </w:rPr>
              <w:t>537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364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ascii="宋体" w:eastAsia="宋体" w:cs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</w:t>
            </w:r>
          </w:p>
        </w:tc>
      </w:tr>
    </w:tbl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/>
        <w:jc w:val="both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tbl>
      <w:tblPr>
        <w:jc w:val="center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54"/>
        <w:gridCol w:w="921"/>
        <w:gridCol w:w="3272"/>
        <w:gridCol w:w="686"/>
        <w:gridCol w:w="686"/>
        <w:gridCol w:w="686"/>
        <w:gridCol w:w="686"/>
        <w:gridCol w:w="686"/>
        <w:gridCol w:w="686"/>
        <w:gridCol w:w="686"/>
      </w:tblGrid>
      <w:t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eastAsia="楷体" w:cs="楷体" w:hAnsi="楷体" w:hint="eastAsia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</w:tr>
      <w:t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ascii="楷体" w:eastAsia="楷体" w:cs="楷体" w:hAnsi="楷体" w:hint="eastAsia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779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rPr>
                <w:rFonts w:hint="eastAsia"/>
              </w:rPr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</w:p>
    <w:tbl>
      <w:tblPr>
        <w:jc w:val="center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</w:t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其他</w:t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尚未</w:t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</w:t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</w:t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其他</w:t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尚未</w:t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</w:t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结果</w:t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尚未</w:t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rPr>
          <w:trHeight w:val="67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ascii="Calibri" w:eastAsia="宋体" w:cs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firstLine="420"/>
        <w:jc w:val="both"/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>五、存在的主要问题及改进情况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firstLine="420"/>
        <w:jc w:val="both"/>
        <w:rPr>
          <w:rFonts w:ascii="宋体" w:cs="宋体" w:hAnsi="宋体"/>
          <w:color w:val="333333"/>
          <w:shd w:val="clear" w:color="auto" w:fill="FFFFFF"/>
        </w:rPr>
      </w:pPr>
      <w:r>
        <w:rPr>
          <w:rFonts w:ascii="宋体" w:cs="宋体" w:hAnsi="宋体" w:hint="eastAsia"/>
          <w:color w:val="333333"/>
          <w:shd w:val="clear" w:color="auto" w:fill="FFFFFF"/>
        </w:rPr>
        <w:t>2024年</w:t>
      </w:r>
      <w:r>
        <w:rPr>
          <w:rFonts w:ascii="宋体" w:cs="宋体" w:hAnsi="宋体"/>
          <w:color w:val="333333"/>
          <w:shd w:val="clear" w:color="auto" w:fill="FFFFFF"/>
        </w:rPr>
        <w:t>交运局</w:t>
      </w:r>
      <w:r>
        <w:rPr>
          <w:rFonts w:ascii="宋体" w:cs="宋体" w:hAnsi="宋体" w:hint="eastAsia"/>
          <w:color w:val="333333"/>
          <w:shd w:val="clear" w:color="auto" w:fill="FFFFFF"/>
        </w:rPr>
        <w:t>政务公开工作取得了一定进步，但还存在一些不足。主要是：</w:t>
      </w:r>
      <w:r>
        <w:rPr>
          <w:rFonts w:ascii="宋体" w:cs="宋体" w:hAnsi="宋体" w:hint="eastAsia"/>
          <w:b/>
          <w:bCs/>
          <w:color w:val="333333"/>
          <w:shd w:val="clear" w:color="auto" w:fill="FFFFFF"/>
        </w:rPr>
        <w:t>一是</w:t>
      </w:r>
      <w:r>
        <w:rPr>
          <w:rFonts w:ascii="宋体" w:cs="宋体" w:hAnsi="宋体" w:hint="eastAsia"/>
          <w:color w:val="333333"/>
          <w:shd w:val="clear" w:color="auto" w:fill="FFFFFF"/>
        </w:rPr>
        <w:t>公开的内容不够深，表面事项公开多，深层次的问题公开少；</w:t>
      </w:r>
      <w:r>
        <w:rPr>
          <w:rFonts w:ascii="宋体" w:cs="宋体" w:hAnsi="宋体" w:hint="eastAsia"/>
          <w:b/>
          <w:bCs/>
          <w:color w:val="333333"/>
          <w:shd w:val="clear" w:color="auto" w:fill="FFFFFF"/>
        </w:rPr>
        <w:t>二是</w:t>
      </w:r>
      <w:r>
        <w:rPr>
          <w:rFonts w:ascii="宋体" w:cs="宋体" w:hAnsi="宋体" w:hint="eastAsia"/>
          <w:color w:val="333333"/>
          <w:shd w:val="clear" w:color="auto" w:fill="FFFFFF"/>
        </w:rPr>
        <w:t>公开的内容不全面，事后公开多，事前、事中公开少；</w:t>
      </w:r>
      <w:r>
        <w:rPr>
          <w:rFonts w:ascii="宋体" w:cs="宋体" w:hAnsi="宋体" w:hint="eastAsia"/>
          <w:b/>
          <w:bCs/>
          <w:color w:val="333333"/>
          <w:shd w:val="clear" w:color="auto" w:fill="FFFFFF"/>
        </w:rPr>
        <w:t>三是</w:t>
      </w:r>
      <w:r>
        <w:rPr>
          <w:rFonts w:ascii="宋体" w:cs="宋体" w:hAnsi="宋体" w:hint="eastAsia"/>
          <w:color w:val="333333"/>
          <w:shd w:val="clear" w:color="auto" w:fill="FFFFFF"/>
        </w:rPr>
        <w:t>政务公开不积极，主动公开少，被动公开多。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firstLine="420"/>
        <w:jc w:val="both"/>
        <w:rPr>
          <w:rFonts w:ascii="宋体" w:cs="宋体" w:hAnsi="宋体"/>
          <w:color w:val="333333"/>
          <w:shd w:val="clear" w:color="auto" w:fill="FFFFFF"/>
        </w:rPr>
      </w:pPr>
      <w:r>
        <w:rPr>
          <w:rFonts w:ascii="宋体" w:cs="宋体" w:hAnsi="宋体" w:hint="eastAsia"/>
          <w:color w:val="333333"/>
          <w:shd w:val="clear" w:color="auto" w:fill="FFFFFF"/>
        </w:rPr>
        <w:t>对此将从以下几方面改进：</w:t>
      </w:r>
      <w:r>
        <w:rPr>
          <w:rFonts w:ascii="宋体" w:cs="宋体" w:hAnsi="宋体" w:hint="eastAsia"/>
          <w:b/>
          <w:bCs/>
          <w:color w:val="333333"/>
          <w:shd w:val="clear" w:color="auto" w:fill="FFFFFF"/>
        </w:rPr>
        <w:t>一是</w:t>
      </w:r>
      <w:r>
        <w:rPr>
          <w:rFonts w:ascii="宋体" w:cs="宋体" w:hAnsi="宋体" w:hint="eastAsia"/>
          <w:color w:val="333333"/>
          <w:shd w:val="clear" w:color="auto" w:fill="FFFFFF"/>
        </w:rPr>
        <w:t>加大政府信息公开工作培训，不断提高业务人员政务公开能力；</w:t>
      </w:r>
      <w:r>
        <w:rPr>
          <w:rFonts w:ascii="宋体" w:cs="宋体" w:hAnsi="宋体" w:hint="eastAsia"/>
          <w:b/>
          <w:bCs/>
          <w:color w:val="333333"/>
          <w:shd w:val="clear" w:color="auto" w:fill="FFFFFF"/>
        </w:rPr>
        <w:t>二是</w:t>
      </w:r>
      <w:r>
        <w:rPr>
          <w:rFonts w:ascii="宋体" w:cs="宋体" w:hAnsi="宋体" w:hint="eastAsia"/>
          <w:color w:val="333333"/>
          <w:shd w:val="clear" w:color="auto" w:fill="FFFFFF"/>
        </w:rPr>
        <w:t>加强对政务事前事中公开，增加更多形式丰富的解读方式；</w:t>
      </w:r>
      <w:r>
        <w:rPr>
          <w:rFonts w:ascii="宋体" w:cs="宋体" w:hAnsi="宋体" w:hint="eastAsia"/>
          <w:b/>
          <w:bCs/>
          <w:color w:val="333333"/>
          <w:shd w:val="clear" w:color="auto" w:fill="FFFFFF"/>
        </w:rPr>
        <w:t>三是</w:t>
      </w:r>
      <w:r>
        <w:rPr>
          <w:rFonts w:ascii="宋体" w:cs="宋体" w:hAnsi="宋体" w:hint="eastAsia"/>
          <w:color w:val="333333"/>
          <w:shd w:val="clear" w:color="auto" w:fill="FFFFFF"/>
        </w:rPr>
        <w:t>加强对上级政务公开内容的关注，主动公开群众关注的政务</w:t>
      </w:r>
      <w:r>
        <w:rPr>
          <w:rFonts w:ascii="宋体" w:cs="宋体" w:hAnsi="宋体"/>
          <w:color w:val="333333"/>
          <w:shd w:val="clear" w:color="auto" w:fill="FFFFFF"/>
        </w:rPr>
        <w:t>信息</w:t>
      </w:r>
      <w:r>
        <w:rPr>
          <w:rFonts w:ascii="宋体" w:cs="宋体" w:hAnsi="宋体" w:hint="eastAsia"/>
          <w:color w:val="333333"/>
          <w:shd w:val="clear" w:color="auto" w:fill="FFFFFF"/>
        </w:rPr>
        <w:t>。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firstLine="420"/>
        <w:jc w:val="both"/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ascii="宋体" w:eastAsia="宋体" w:cs="宋体" w:hAnsi="宋体" w:hint="eastAs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firstLine="420"/>
        <w:jc w:val="both"/>
        <w:rPr>
          <w:rFonts w:ascii="CESI宋体-GB2312" w:eastAsia="CESI宋体-GB2312" w:cs="CESI宋体-GB2312" w:hAnsi="CESI宋体-GB2312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</w:t>
      </w:r>
      <w:r>
        <w:rPr>
          <w:rFonts w:ascii="宋体" w:eastAsia="宋体" w:cs="宋体" w:hAnsi="宋体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eastAsia="宋体" w:cs="宋体" w:hAnsi="宋体" w:hint="eastAsia"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年，我局没有收取信息处理费。无其他需要报告事项。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ESI宋体-GB2312">
    <w:altName w:val="方正小标宋_GBK"/>
    <w:panose1 w:val="02000500000000000000"/>
    <w:charset w:val="86"/>
    <w:family w:val="auto"/>
    <w:pitch w:val="variable"/>
    <w:sig w:usb0="800002AF" w:usb1="08476CF8" w:usb2="00000010" w:usb3="00000000" w:csb0="0004000F" w:csb1="00000000"/>
  </w:font>
  <w:font w:name="Times New Roman">
    <w:panose1 w:val="02020603050405020304"/>
    <w:charset w:val="50"/>
    <w:family w:val="auto"/>
    <w:pitch w:val="variable"/>
    <w:sig w:usb0="E0002AFF" w:usb1="C0007841" w:usb2="00000009" w:usb3="00000000" w:csb0="400001FF" w:csb1="FFFF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TQyODQ4M2E5MTJjMmI5MWNmMzZkOTBjNmY4NWJjMzM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E1D9150D-DA95-4D30-BD57-ED8E4128194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1673</TotalTime>
  <Application>WPS_Yozo_Office9.0.5727.102ZH.HE32</Application>
  <Pages>3</Pages>
  <Words>0</Words>
  <Characters>2120</Characters>
  <Lines>0</Lines>
  <Paragraphs>26</Paragraphs>
  <CharactersWithSpaces>2827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Lenovo</cp:lastModifiedBy>
  <cp:revision>3</cp:revision>
  <cp:lastPrinted>2025-01-22T02:14:38Z</cp:lastPrinted>
  <dcterms:created xsi:type="dcterms:W3CDTF">2022-01-06T07:29:00Z</dcterms:created>
  <dcterms:modified xsi:type="dcterms:W3CDTF">2025-01-23T05:53:23Z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2052-11.8.2.11500</vt:lpwstr>
  </property>
  <property fmtid="{D5CDD505-2E9C-101B-9397-08002B2CF9AE}" pid="3" name="ICV">
    <vt:lpwstr>1157CE926B71424ABCEDD46E97C11597</vt:lpwstr>
  </property>
</Properties>
</file>