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customXmlProperties+xml" PartName="/customXml/itemProps1.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footer+xml" PartName="/word/footer1.xml"/>
  <Override ContentType="application/vnd.openxmlformats-officedocument.wordprocessingml.numbering+xml" PartName="/word/numbering.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DDACAD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pPr>
      <w:r>
        <w:rPr>
          <w:rFonts w:hint="eastAsia" w:ascii="方正小标宋简体" w:hAnsi="方正小标宋简体" w:eastAsia="方正小标宋简体" w:cs="方正小标宋简体"/>
          <w:b/>
          <w:i w:val="0"/>
          <w:caps w:val="0"/>
          <w:color w:val="333333"/>
          <w:spacing w:val="0"/>
          <w:sz w:val="44"/>
          <w:szCs w:val="44"/>
          <w:shd w:val="clear" w:color="auto" w:fill="FFFFFF"/>
          <w:lang w:eastAsia="zh-CN"/>
        </w:rPr>
        <w:t>宁晋县</w:t>
      </w: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人民政府办公室</w:t>
      </w:r>
    </w:p>
    <w:p w14:paraId="04009C61">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FFFFFF"/>
        <w:kinsoku/>
        <w:wordWrap/>
        <w:overflowPunct/>
        <w:topLinePunct w:val="0"/>
        <w:autoSpaceDE/>
        <w:autoSpaceDN/>
        <w:bidi w:val="0"/>
        <w:adjustRightInd/>
        <w:snapToGrid/>
        <w:spacing w:before="0" w:beforeAutospacing="0" w:after="0" w:afterAutospacing="0" w:line="520" w:lineRule="exact"/>
        <w:ind w:left="0" w:right="0" w:firstLine="0"/>
        <w:jc w:val="center"/>
        <w:textAlignment w:val="auto"/>
        <w:rPr>
          <w:rFonts w:hint="eastAsia" w:ascii="方正小标宋简体" w:hAnsi="方正小标宋简体" w:eastAsia="方正小标宋简体" w:cs="方正小标宋简体"/>
          <w:i w:val="0"/>
          <w:caps w:val="0"/>
          <w:color w:val="333333"/>
          <w:spacing w:val="0"/>
          <w:sz w:val="44"/>
          <w:szCs w:val="44"/>
        </w:rPr>
      </w:pPr>
      <w:r>
        <w:rPr>
          <w:rFonts w:hint="eastAsia" w:ascii="方正小标宋简体" w:hAnsi="方正小标宋简体" w:eastAsia="方正小标宋简体" w:cs="方正小标宋简体"/>
          <w:b/>
          <w:i w:val="0"/>
          <w:caps w:val="0"/>
          <w:color w:val="333333"/>
          <w:spacing w:val="0"/>
          <w:sz w:val="44"/>
          <w:szCs w:val="44"/>
          <w:shd w:val="clear" w:color="auto" w:fill="FFFFFF"/>
          <w:lang w:val="en-US" w:eastAsia="zh-CN"/>
        </w:rPr>
        <w:t>2021年</w:t>
      </w:r>
      <w:r>
        <w:rPr>
          <w:rFonts w:hint="eastAsia" w:ascii="方正小标宋简体" w:hAnsi="方正小标宋简体" w:eastAsia="方正小标宋简体" w:cs="方正小标宋简体"/>
          <w:b/>
          <w:i w:val="0"/>
          <w:caps w:val="0"/>
          <w:color w:val="333333"/>
          <w:spacing w:val="0"/>
          <w:sz w:val="44"/>
          <w:szCs w:val="44"/>
          <w:shd w:val="clear" w:color="auto" w:fill="FFFFFF"/>
        </w:rPr>
        <w:t>政府信息公开工作年度报告</w:t>
      </w:r>
    </w:p>
    <w:p w14:paraId="61BA1B79">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p>
    <w:p w14:paraId="4405E272">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i w:val="0"/>
          <w:iCs w:val="0"/>
          <w:caps w:val="0"/>
          <w:color w:val="333333"/>
          <w:spacing w:val="0"/>
          <w:sz w:val="32"/>
          <w:szCs w:val="32"/>
          <w:shd w:val="clear" w:fill="FFFFFF"/>
          <w:lang w:val="en-US" w:eastAsia="zh-CN"/>
        </w:rPr>
        <w:t>本年度报告依据《中华人民共和国政府信息公开条例》、《中华人民共和国政府信息公开工作年度报告格式》和省、市政务公开工作要求，由宁晋县人民政府办公室编制而成。全文包</w:t>
      </w:r>
      <w:bookmarkStart w:id="0" w:name="_GoBack"/>
      <w:bookmarkEnd w:id="0"/>
      <w:r>
        <w:rPr>
          <w:rFonts w:hint="eastAsia" w:ascii="仿宋" w:hAnsi="仿宋" w:eastAsia="仿宋" w:cs="仿宋"/>
          <w:i w:val="0"/>
          <w:iCs w:val="0"/>
          <w:caps w:val="0"/>
          <w:color w:val="333333"/>
          <w:spacing w:val="0"/>
          <w:sz w:val="32"/>
          <w:szCs w:val="32"/>
          <w:shd w:val="clear" w:fill="FFFFFF"/>
          <w:lang w:val="en-US" w:eastAsia="zh-CN"/>
        </w:rPr>
        <w:t>括总体情况、主动公开政府信息情况、收到和处理政府信息公开申请情况、政府信息公开行政复议和行政诉讼情况、存在的主要问题及改进情况、其他需要报告的事项等内容。本年报中所列数据的统计期限为2021年1月1日至12月31日。本年报的电子版可在宁晋县人民政府网站（https://www.ningjin.gov.cn/）下载。如对本年报有任何疑问，请与宁晋县人民政府办公室联系，联系电话：0319-5884599。</w:t>
      </w:r>
    </w:p>
    <w:p w14:paraId="2A50906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left="0" w:right="0" w:firstLine="420"/>
        <w:jc w:val="both"/>
        <w:textAlignment w:val="auto"/>
        <w:rPr>
          <w:rFonts w:hint="eastAsia" w:ascii="黑体" w:hAnsi="黑体" w:eastAsia="黑体" w:cs="黑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一、总体情况</w:t>
      </w:r>
    </w:p>
    <w:p w14:paraId="58033640">
      <w:pPr>
        <w:keepNext w:val="0"/>
        <w:keepLines w:val="0"/>
        <w:pageBreakBefore w:val="0"/>
        <w:widowControl w:val="0"/>
        <w:kinsoku/>
        <w:wordWrap/>
        <w:overflowPunct/>
        <w:topLinePunct w:val="0"/>
        <w:autoSpaceDE/>
        <w:autoSpaceDN/>
        <w:bidi w:val="0"/>
        <w:adjustRightInd/>
        <w:snapToGrid/>
        <w:spacing w:line="500" w:lineRule="exact"/>
        <w:ind w:firstLine="640" w:firstLineChars="200"/>
        <w:jc w:val="both"/>
        <w:textAlignment w:val="auto"/>
        <w:rPr>
          <w:rFonts w:hint="eastAsia" w:ascii="仿宋" w:hAnsi="仿宋" w:eastAsia="仿宋" w:cs="仿宋"/>
          <w:color w:val="auto"/>
          <w:sz w:val="32"/>
          <w:szCs w:val="32"/>
          <w:lang w:eastAsia="zh-CN"/>
        </w:rPr>
      </w:pPr>
      <w:r>
        <w:rPr>
          <w:rFonts w:hint="eastAsia" w:ascii="仿宋" w:hAnsi="仿宋" w:eastAsia="仿宋" w:cs="仿宋"/>
          <w:color w:val="auto"/>
          <w:sz w:val="32"/>
          <w:szCs w:val="32"/>
          <w:lang w:val="en-US" w:eastAsia="zh-CN"/>
        </w:rPr>
        <w:t>2021年，宁晋县人民政府办公室坚持</w:t>
      </w:r>
      <w:r>
        <w:rPr>
          <w:rFonts w:hint="eastAsia" w:ascii="仿宋" w:hAnsi="仿宋" w:eastAsia="仿宋" w:cs="仿宋"/>
          <w:color w:val="auto"/>
          <w:sz w:val="32"/>
          <w:szCs w:val="32"/>
        </w:rPr>
        <w:t>以习近平新时代中国特色社会主义思想为指导</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全面贯彻落实党中央、国务院关于政务公开决策部署</w:t>
      </w:r>
      <w:r>
        <w:rPr>
          <w:rFonts w:hint="eastAsia" w:ascii="仿宋" w:hAnsi="仿宋" w:eastAsia="仿宋" w:cs="仿宋"/>
          <w:color w:val="auto"/>
          <w:sz w:val="32"/>
          <w:szCs w:val="32"/>
          <w:lang w:eastAsia="zh-CN"/>
        </w:rPr>
        <w:t>和</w:t>
      </w:r>
      <w:r>
        <w:rPr>
          <w:rFonts w:hint="eastAsia" w:ascii="仿宋" w:hAnsi="仿宋" w:eastAsia="仿宋" w:cs="仿宋"/>
          <w:color w:val="auto"/>
          <w:sz w:val="32"/>
          <w:szCs w:val="32"/>
        </w:rPr>
        <w:t>省委、省政府</w:t>
      </w:r>
      <w:r>
        <w:rPr>
          <w:rFonts w:hint="eastAsia" w:ascii="仿宋" w:hAnsi="仿宋" w:eastAsia="仿宋" w:cs="仿宋"/>
          <w:color w:val="auto"/>
          <w:sz w:val="32"/>
          <w:szCs w:val="32"/>
          <w:lang w:eastAsia="zh-CN"/>
        </w:rPr>
        <w:t>、市委、市政府</w:t>
      </w:r>
      <w:r>
        <w:rPr>
          <w:rFonts w:hint="eastAsia" w:ascii="仿宋" w:hAnsi="仿宋" w:eastAsia="仿宋" w:cs="仿宋"/>
          <w:color w:val="auto"/>
          <w:sz w:val="32"/>
          <w:szCs w:val="32"/>
          <w:lang w:val="en-US" w:eastAsia="zh-CN"/>
        </w:rPr>
        <w:t>以及县委、县政府</w:t>
      </w:r>
      <w:r>
        <w:rPr>
          <w:rFonts w:hint="eastAsia" w:ascii="仿宋" w:hAnsi="仿宋" w:eastAsia="仿宋" w:cs="仿宋"/>
          <w:color w:val="auto"/>
          <w:sz w:val="32"/>
          <w:szCs w:val="32"/>
          <w:lang w:eastAsia="zh-CN"/>
        </w:rPr>
        <w:t>工作安排，</w:t>
      </w:r>
      <w:r>
        <w:rPr>
          <w:rFonts w:hint="eastAsia" w:ascii="仿宋" w:hAnsi="仿宋" w:eastAsia="仿宋" w:cs="仿宋"/>
          <w:color w:val="auto"/>
          <w:sz w:val="32"/>
          <w:szCs w:val="32"/>
        </w:rPr>
        <w:t>在市政府</w:t>
      </w:r>
      <w:r>
        <w:rPr>
          <w:rFonts w:hint="eastAsia" w:ascii="仿宋" w:hAnsi="仿宋" w:eastAsia="仿宋" w:cs="仿宋"/>
          <w:color w:val="auto"/>
          <w:sz w:val="32"/>
          <w:szCs w:val="32"/>
          <w:lang w:val="en-US" w:eastAsia="zh-CN"/>
        </w:rPr>
        <w:t>办公室</w:t>
      </w:r>
      <w:r>
        <w:rPr>
          <w:rFonts w:hint="eastAsia" w:ascii="仿宋" w:hAnsi="仿宋" w:eastAsia="仿宋" w:cs="仿宋"/>
          <w:color w:val="auto"/>
          <w:sz w:val="32"/>
          <w:szCs w:val="32"/>
        </w:rPr>
        <w:t>的指导下</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紧紧围绕</w:t>
      </w:r>
      <w:r>
        <w:rPr>
          <w:rFonts w:hint="eastAsia" w:ascii="仿宋" w:hAnsi="仿宋" w:eastAsia="仿宋" w:cs="仿宋"/>
          <w:color w:val="auto"/>
          <w:sz w:val="32"/>
          <w:szCs w:val="32"/>
          <w:lang w:val="en-US" w:eastAsia="zh-CN"/>
        </w:rPr>
        <w:t>主动公开、依申请公开、政府信息管理、平台建设、监督保障等方面的内容，</w:t>
      </w:r>
      <w:r>
        <w:rPr>
          <w:rFonts w:hint="eastAsia" w:ascii="仿宋" w:hAnsi="仿宋" w:eastAsia="仿宋" w:cs="仿宋"/>
          <w:color w:val="auto"/>
          <w:sz w:val="32"/>
          <w:szCs w:val="32"/>
        </w:rPr>
        <w:t>积极督导、推进我县政务公开工作顺利开展</w:t>
      </w:r>
      <w:r>
        <w:rPr>
          <w:rFonts w:hint="eastAsia" w:ascii="仿宋" w:hAnsi="仿宋" w:eastAsia="仿宋" w:cs="仿宋"/>
          <w:color w:val="auto"/>
          <w:sz w:val="32"/>
          <w:szCs w:val="32"/>
          <w:lang w:eastAsia="zh-CN"/>
        </w:rPr>
        <w:t>，</w:t>
      </w:r>
      <w:r>
        <w:rPr>
          <w:rFonts w:hint="eastAsia" w:ascii="仿宋" w:hAnsi="仿宋" w:eastAsia="仿宋" w:cs="仿宋"/>
          <w:color w:val="auto"/>
          <w:sz w:val="32"/>
          <w:szCs w:val="32"/>
        </w:rPr>
        <w:t>为加快建设</w:t>
      </w:r>
      <w:r>
        <w:rPr>
          <w:rFonts w:hint="eastAsia" w:ascii="仿宋" w:hAnsi="仿宋" w:eastAsia="仿宋" w:cs="仿宋"/>
          <w:color w:val="auto"/>
          <w:sz w:val="32"/>
          <w:szCs w:val="32"/>
          <w:lang w:eastAsia="zh-CN"/>
        </w:rPr>
        <w:t>经济强</w:t>
      </w:r>
      <w:r>
        <w:rPr>
          <w:rFonts w:hint="eastAsia" w:ascii="仿宋" w:hAnsi="仿宋" w:eastAsia="仿宋" w:cs="仿宋"/>
          <w:color w:val="auto"/>
          <w:sz w:val="32"/>
          <w:szCs w:val="32"/>
          <w:lang w:val="en-US" w:eastAsia="zh-CN"/>
        </w:rPr>
        <w:t>县</w:t>
      </w:r>
      <w:r>
        <w:rPr>
          <w:rFonts w:hint="eastAsia" w:ascii="仿宋" w:hAnsi="仿宋" w:eastAsia="仿宋" w:cs="仿宋"/>
          <w:color w:val="auto"/>
          <w:sz w:val="32"/>
          <w:szCs w:val="32"/>
          <w:lang w:eastAsia="zh-CN"/>
        </w:rPr>
        <w:t>、美丽</w:t>
      </w:r>
      <w:r>
        <w:rPr>
          <w:rFonts w:hint="eastAsia" w:ascii="仿宋" w:hAnsi="仿宋" w:eastAsia="仿宋" w:cs="仿宋"/>
          <w:color w:val="auto"/>
          <w:sz w:val="32"/>
          <w:szCs w:val="32"/>
          <w:lang w:val="en-US" w:eastAsia="zh-CN"/>
        </w:rPr>
        <w:t>宁晋打造了良好的生态环境</w:t>
      </w:r>
      <w:r>
        <w:rPr>
          <w:rFonts w:hint="eastAsia" w:ascii="仿宋" w:hAnsi="仿宋" w:eastAsia="仿宋" w:cs="仿宋"/>
          <w:color w:val="auto"/>
          <w:sz w:val="32"/>
          <w:szCs w:val="32"/>
          <w:lang w:eastAsia="zh-CN"/>
        </w:rPr>
        <w:t>。</w:t>
      </w:r>
    </w:p>
    <w:p w14:paraId="6C5CF9CC">
      <w:pPr>
        <w:keepNext w:val="0"/>
        <w:keepLines w:val="0"/>
        <w:pageBreakBefore w:val="0"/>
        <w:widowControl w:val="0"/>
        <w:numPr>
          <w:ilvl w:val="0"/>
          <w:numId w:val="1"/>
        </w:numPr>
        <w:kinsoku/>
        <w:wordWrap/>
        <w:overflowPunct/>
        <w:topLinePunct w:val="0"/>
        <w:autoSpaceDE/>
        <w:autoSpaceDN/>
        <w:bidi w:val="0"/>
        <w:adjustRightInd/>
        <w:snapToGrid/>
        <w:spacing w:line="500" w:lineRule="exact"/>
        <w:ind w:firstLine="640" w:firstLineChars="200"/>
        <w:jc w:val="both"/>
        <w:textAlignment w:val="auto"/>
        <w:rPr>
          <w:rFonts w:hint="eastAsia" w:ascii="仿宋" w:hAnsi="仿宋" w:eastAsia="仿宋" w:cs="仿宋"/>
          <w:b w:val="0"/>
          <w:i w:val="0"/>
          <w:caps w:val="0"/>
          <w:color w:val="333333"/>
          <w:spacing w:val="0"/>
          <w:kern w:val="0"/>
          <w:sz w:val="32"/>
          <w:szCs w:val="32"/>
          <w:shd w:val="clear" w:color="auto" w:fill="FFFFFF"/>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主动公开进一步加强。</w:t>
      </w:r>
      <w:r>
        <w:rPr>
          <w:rFonts w:hint="eastAsia" w:ascii="仿宋" w:hAnsi="仿宋" w:eastAsia="仿宋" w:cs="仿宋"/>
          <w:sz w:val="32"/>
          <w:szCs w:val="32"/>
          <w:lang w:val="en-US" w:eastAsia="zh-CN"/>
        </w:rPr>
        <w:t>2021年，通过宁晋县政府网站和政府信息公开平台发布规划信息、权责清单、行政执法、扶贫资金、预算决算、惠农惠民财政补贴、电子商务进农村、政策解读、基层政务公开事项目录、人大代表建议、政协提案办理情况</w:t>
      </w:r>
      <w:r>
        <w:rPr>
          <w:rFonts w:hint="eastAsia" w:ascii="仿宋" w:hAnsi="仿宋" w:eastAsia="仿宋" w:cs="仿宋"/>
          <w:sz w:val="32"/>
          <w:szCs w:val="32"/>
        </w:rPr>
        <w:t>等各类政府信息</w:t>
      </w:r>
      <w:r>
        <w:rPr>
          <w:rFonts w:hint="eastAsia" w:ascii="仿宋" w:hAnsi="仿宋" w:eastAsia="仿宋" w:cs="仿宋"/>
          <w:sz w:val="32"/>
          <w:szCs w:val="32"/>
          <w:lang w:val="en-US" w:eastAsia="zh-CN"/>
        </w:rPr>
        <w:t>5000余条</w:t>
      </w:r>
      <w:r>
        <w:rPr>
          <w:rFonts w:hint="eastAsia" w:ascii="仿宋" w:hAnsi="仿宋" w:eastAsia="仿宋" w:cs="仿宋"/>
          <w:sz w:val="32"/>
          <w:szCs w:val="32"/>
          <w:lang w:eastAsia="zh-CN"/>
        </w:rPr>
        <w:t>，</w:t>
      </w:r>
      <w:r>
        <w:rPr>
          <w:rFonts w:hint="eastAsia" w:ascii="仿宋" w:hAnsi="仿宋" w:eastAsia="仿宋" w:cs="仿宋"/>
          <w:b w:val="0"/>
          <w:i w:val="0"/>
          <w:caps w:val="0"/>
          <w:color w:val="333333"/>
          <w:spacing w:val="0"/>
          <w:kern w:val="0"/>
          <w:sz w:val="32"/>
          <w:szCs w:val="32"/>
          <w:shd w:val="clear" w:color="auto" w:fill="FFFFFF"/>
          <w:lang w:val="en-US" w:eastAsia="zh-CN" w:bidi="ar-SA"/>
        </w:rPr>
        <w:t>通过“宁晋县政府”微信公众号推送信息595篇，</w:t>
      </w:r>
      <w:r>
        <w:rPr>
          <w:rFonts w:hint="eastAsia" w:ascii="仿宋" w:hAnsi="仿宋" w:eastAsia="仿宋" w:cs="仿宋"/>
          <w:color w:val="333333"/>
          <w:kern w:val="2"/>
          <w:sz w:val="32"/>
          <w:szCs w:val="32"/>
          <w:shd w:val="clear" w:color="auto" w:fill="FFFFFF"/>
          <w:lang w:val="en-US" w:eastAsia="zh-CN"/>
        </w:rPr>
        <w:t>在邢台市政府网站县市区版块上传信息</w:t>
      </w:r>
      <w:r>
        <w:rPr>
          <w:rFonts w:hint="eastAsia" w:ascii="仿宋" w:hAnsi="仿宋" w:eastAsia="仿宋" w:cs="仿宋"/>
          <w:sz w:val="32"/>
          <w:szCs w:val="32"/>
          <w:lang w:val="en-US" w:eastAsia="zh-CN"/>
        </w:rPr>
        <w:t>800余</w:t>
      </w:r>
      <w:r>
        <w:rPr>
          <w:rFonts w:hint="eastAsia" w:ascii="仿宋" w:hAnsi="仿宋" w:eastAsia="仿宋" w:cs="仿宋"/>
          <w:color w:val="333333"/>
          <w:kern w:val="2"/>
          <w:sz w:val="32"/>
          <w:szCs w:val="32"/>
          <w:shd w:val="clear" w:color="auto" w:fill="FFFFFF"/>
          <w:lang w:val="en-US" w:eastAsia="zh-CN"/>
        </w:rPr>
        <w:t>条，</w:t>
      </w:r>
      <w:r>
        <w:rPr>
          <w:rFonts w:hint="eastAsia" w:ascii="仿宋" w:hAnsi="仿宋" w:eastAsia="仿宋" w:cs="仿宋"/>
          <w:b w:val="0"/>
          <w:i w:val="0"/>
          <w:caps w:val="0"/>
          <w:color w:val="333333"/>
          <w:spacing w:val="0"/>
          <w:kern w:val="0"/>
          <w:sz w:val="32"/>
          <w:szCs w:val="32"/>
          <w:shd w:val="clear" w:color="auto" w:fill="FFFFFF"/>
          <w:lang w:val="en-US" w:eastAsia="zh-CN" w:bidi="ar-SA"/>
        </w:rPr>
        <w:t>举办“在线访谈”6期，通过县政府网站受理政民互动留言706条。</w:t>
      </w:r>
    </w:p>
    <w:p w14:paraId="293643DB">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仿宋"/>
          <w:sz w:val="32"/>
          <w:szCs w:val="32"/>
        </w:rPr>
      </w:pPr>
      <w:r>
        <w:rPr>
          <w:rFonts w:hint="eastAsia" w:ascii="楷体" w:hAnsi="楷体" w:eastAsia="楷体" w:cs="楷体"/>
          <w:b w:val="0"/>
          <w:i w:val="0"/>
          <w:caps w:val="0"/>
          <w:color w:val="333333"/>
          <w:spacing w:val="0"/>
          <w:sz w:val="32"/>
          <w:szCs w:val="32"/>
          <w:shd w:val="clear" w:color="auto" w:fill="FFFFFF"/>
          <w:lang w:val="en-US" w:eastAsia="zh-CN"/>
        </w:rPr>
        <w:t>（二）依申请公开进一步规范。</w:t>
      </w:r>
      <w:r>
        <w:rPr>
          <w:rFonts w:hint="eastAsia" w:ascii="仿宋" w:hAnsi="仿宋" w:eastAsia="仿宋" w:cs="仿宋"/>
          <w:sz w:val="32"/>
          <w:szCs w:val="32"/>
        </w:rPr>
        <w:t>2021年，</w:t>
      </w:r>
      <w:r>
        <w:rPr>
          <w:rFonts w:hint="eastAsia" w:ascii="仿宋" w:hAnsi="仿宋" w:eastAsia="仿宋" w:cs="仿宋"/>
          <w:sz w:val="32"/>
          <w:szCs w:val="32"/>
          <w:lang w:val="en-US" w:eastAsia="zh-CN"/>
        </w:rPr>
        <w:t>县政府办公室</w:t>
      </w:r>
      <w:r>
        <w:rPr>
          <w:rFonts w:hint="eastAsia" w:ascii="仿宋" w:hAnsi="仿宋" w:eastAsia="仿宋" w:cs="仿宋"/>
          <w:sz w:val="32"/>
          <w:szCs w:val="32"/>
        </w:rPr>
        <w:t>办收到政府信息依申请公开4件，均根据申请人要求的答复形式，按照《河北省政府信息公开申请办理规范》中的答复格式</w:t>
      </w:r>
      <w:r>
        <w:rPr>
          <w:rFonts w:hint="eastAsia" w:ascii="仿宋" w:hAnsi="仿宋" w:eastAsia="仿宋" w:cs="仿宋"/>
          <w:sz w:val="32"/>
          <w:szCs w:val="32"/>
          <w:lang w:val="en-US" w:eastAsia="zh-CN"/>
        </w:rPr>
        <w:t>要求</w:t>
      </w:r>
      <w:r>
        <w:rPr>
          <w:rFonts w:hint="eastAsia" w:ascii="仿宋" w:hAnsi="仿宋" w:eastAsia="仿宋" w:cs="仿宋"/>
          <w:sz w:val="32"/>
          <w:szCs w:val="32"/>
        </w:rPr>
        <w:t>，在答复时限内进行了答复。</w:t>
      </w:r>
    </w:p>
    <w:p w14:paraId="53CD80C0">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line="500" w:lineRule="exact"/>
        <w:ind w:left="0" w:right="0" w:firstLine="646"/>
        <w:jc w:val="both"/>
        <w:textAlignment w:val="auto"/>
        <w:rPr>
          <w:rFonts w:hint="eastAsia" w:ascii="仿宋" w:hAnsi="仿宋" w:eastAsia="仿宋" w:cs="仿宋"/>
          <w:kern w:val="2"/>
          <w:sz w:val="32"/>
          <w:szCs w:val="32"/>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（三）政府信息管理机制进一步健全。</w:t>
      </w:r>
      <w:r>
        <w:rPr>
          <w:rFonts w:hint="eastAsia" w:ascii="仿宋" w:hAnsi="仿宋" w:eastAsia="仿宋" w:cs="仿宋"/>
          <w:kern w:val="2"/>
          <w:sz w:val="32"/>
          <w:szCs w:val="32"/>
          <w:lang w:val="en-US" w:eastAsia="zh-CN" w:bidi="ar-SA"/>
        </w:rPr>
        <w:t>认真贯彻落实公文公开审查机制，将公文属性源头认定和发布审查嵌入发文流程，有效解决政府文件公开不到位问题；健全完善了政府信息制作、获取、保存、处理等方面制度，对政府信息进行全生命周期管理；认真开展县政府规范性文件清理工作，及时立改废。</w:t>
      </w:r>
    </w:p>
    <w:p w14:paraId="53EBDFF8">
      <w:pPr>
        <w:keepNext w:val="0"/>
        <w:keepLines w:val="0"/>
        <w:pageBreakBefore w:val="0"/>
        <w:widowControl w:val="0"/>
        <w:kinsoku/>
        <w:wordWrap/>
        <w:overflowPunct/>
        <w:topLinePunct w:val="0"/>
        <w:autoSpaceDE/>
        <w:autoSpaceDN/>
        <w:bidi w:val="0"/>
        <w:adjustRightInd/>
        <w:snapToGrid/>
        <w:spacing w:line="500" w:lineRule="exact"/>
        <w:ind w:firstLine="640" w:firstLineChars="200"/>
        <w:textAlignment w:val="auto"/>
        <w:rPr>
          <w:rFonts w:hint="eastAsia" w:ascii="仿宋" w:hAnsi="仿宋" w:eastAsia="仿宋" w:cs="Times New Roman"/>
          <w:sz w:val="32"/>
          <w:szCs w:val="32"/>
          <w:lang w:val="en-US" w:eastAsia="zh-CN"/>
        </w:rPr>
      </w:pPr>
      <w:r>
        <w:rPr>
          <w:rFonts w:hint="eastAsia" w:ascii="楷体" w:hAnsi="楷体" w:eastAsia="楷体" w:cs="楷体"/>
          <w:b w:val="0"/>
          <w:i w:val="0"/>
          <w:caps w:val="0"/>
          <w:color w:val="333333"/>
          <w:spacing w:val="0"/>
          <w:sz w:val="32"/>
          <w:szCs w:val="32"/>
          <w:shd w:val="clear" w:color="auto" w:fill="FFFFFF"/>
          <w:lang w:val="en-US" w:eastAsia="zh-CN"/>
        </w:rPr>
        <w:t>（四）公开平台建设进一步完善。</w:t>
      </w:r>
      <w:r>
        <w:rPr>
          <w:rFonts w:hint="eastAsia" w:ascii="仿宋" w:hAnsi="仿宋" w:eastAsia="仿宋" w:cs="仿宋"/>
          <w:sz w:val="32"/>
          <w:szCs w:val="32"/>
        </w:rPr>
        <w:t>一是宁晋县人民政府网站首页设置了“政府信息公开”栏目；二是按照国办公开办函〔2019〕61号文件推荐的版面设计</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对我县政府信息公开平台进行了调整</w:t>
      </w:r>
      <w:r>
        <w:rPr>
          <w:rFonts w:hint="eastAsia" w:ascii="仿宋" w:hAnsi="仿宋" w:eastAsia="仿宋" w:cs="仿宋"/>
          <w:sz w:val="32"/>
          <w:szCs w:val="32"/>
        </w:rPr>
        <w:t>，包含：政策文件、政府信息公开指南、政府信息公开制度、法定主动公开内容、政府信息公开工作年度报告、基层政务公开事项目录、依申请公开、互动咨询等内容；三是</w:t>
      </w:r>
      <w:r>
        <w:rPr>
          <w:rFonts w:hint="eastAsia" w:ascii="仿宋" w:hAnsi="仿宋" w:eastAsia="仿宋" w:cs="仿宋"/>
          <w:sz w:val="32"/>
          <w:szCs w:val="32"/>
          <w:lang w:val="en-US" w:eastAsia="zh-CN"/>
        </w:rPr>
        <w:t>对我县政府信息平台的“规划信息”专栏进行完善，分别设置了</w:t>
      </w:r>
      <w:r>
        <w:rPr>
          <w:rFonts w:hint="eastAsia" w:ascii="仿宋" w:hAnsi="仿宋" w:eastAsia="仿宋" w:cs="仿宋"/>
          <w:color w:val="000000"/>
          <w:spacing w:val="0"/>
          <w:sz w:val="32"/>
          <w:szCs w:val="32"/>
          <w:lang w:eastAsia="zh-CN"/>
        </w:rPr>
        <w:t>“国民经济发展规划”“国土空间规划”“专项规划”“计划方案”等子专栏，</w:t>
      </w:r>
      <w:r>
        <w:rPr>
          <w:rFonts w:hint="eastAsia" w:ascii="仿宋" w:hAnsi="仿宋" w:eastAsia="仿宋" w:cs="仿宋"/>
          <w:color w:val="000000"/>
          <w:spacing w:val="0"/>
          <w:sz w:val="32"/>
          <w:szCs w:val="32"/>
          <w:lang w:val="en-US" w:eastAsia="zh-CN"/>
        </w:rPr>
        <w:t>同时，规范设置了“政策文件”“机构职能”“重大会议”等专栏，在重点领域信息公开专栏中完善了“疫情防控”乡村振兴“食品药品监管”“稳岗就业”“养老服务”“义务教育”“涉农补贴”“公共文化服务”“社会救助”等子专栏</w:t>
      </w:r>
      <w:r>
        <w:rPr>
          <w:rFonts w:hint="eastAsia" w:ascii="仿宋" w:hAnsi="仿宋" w:eastAsia="仿宋" w:cs="仿宋"/>
          <w:b w:val="0"/>
          <w:i w:val="0"/>
          <w:caps w:val="0"/>
          <w:color w:val="333333"/>
          <w:spacing w:val="0"/>
          <w:kern w:val="0"/>
          <w:sz w:val="32"/>
          <w:szCs w:val="32"/>
          <w:shd w:val="clear" w:color="auto" w:fill="FFFFFF"/>
          <w:lang w:val="en-US" w:eastAsia="zh-CN" w:bidi="ar-SA"/>
        </w:rPr>
        <w:t>；四是</w:t>
      </w:r>
      <w:r>
        <w:rPr>
          <w:rFonts w:hint="eastAsia" w:ascii="仿宋" w:hAnsi="仿宋" w:eastAsia="仿宋" w:cs="仿宋"/>
          <w:color w:val="333333"/>
          <w:kern w:val="2"/>
          <w:sz w:val="32"/>
          <w:szCs w:val="32"/>
          <w:shd w:val="clear" w:color="auto" w:fill="FFFFFF"/>
        </w:rPr>
        <w:t>在</w:t>
      </w:r>
      <w:r>
        <w:rPr>
          <w:rFonts w:hint="eastAsia" w:ascii="仿宋" w:hAnsi="仿宋" w:eastAsia="仿宋" w:cs="仿宋"/>
          <w:color w:val="333333"/>
          <w:kern w:val="2"/>
          <w:sz w:val="32"/>
          <w:szCs w:val="32"/>
          <w:shd w:val="clear" w:color="auto" w:fill="FFFFFF"/>
          <w:lang w:val="en-US" w:eastAsia="zh-CN"/>
        </w:rPr>
        <w:t>县行政审批局政务服务大厅设立政务公开专区，</w:t>
      </w:r>
      <w:r>
        <w:rPr>
          <w:rFonts w:hint="eastAsia" w:ascii="仿宋" w:hAnsi="仿宋" w:eastAsia="仿宋" w:cs="仿宋"/>
          <w:color w:val="333333"/>
          <w:kern w:val="2"/>
          <w:sz w:val="32"/>
          <w:szCs w:val="32"/>
          <w:shd w:val="clear" w:color="auto" w:fill="FFFFFF"/>
        </w:rPr>
        <w:t>为人民群众查阅相关信息提供方便。</w:t>
      </w:r>
    </w:p>
    <w:p w14:paraId="2C6D37E0">
      <w:pPr>
        <w:pStyle w:val="2"/>
        <w:keepNext w:val="0"/>
        <w:keepLines w:val="0"/>
        <w:pageBreakBefore w:val="0"/>
        <w:kinsoku/>
        <w:wordWrap/>
        <w:overflowPunct/>
        <w:topLinePunct w:val="0"/>
        <w:autoSpaceDE/>
        <w:autoSpaceDN/>
        <w:bidi w:val="0"/>
        <w:adjustRightInd/>
        <w:snapToGrid/>
        <w:spacing w:line="500" w:lineRule="exact"/>
        <w:textAlignment w:val="auto"/>
        <w:rPr>
          <w:rFonts w:hint="eastAsia" w:ascii="仿宋" w:hAnsi="仿宋" w:eastAsia="仿宋" w:cs="仿宋"/>
          <w:color w:val="000000"/>
          <w:spacing w:val="0"/>
          <w:kern w:val="2"/>
          <w:sz w:val="32"/>
          <w:szCs w:val="32"/>
          <w:lang w:val="en-US" w:eastAsia="zh-CN" w:bidi="ar-SA"/>
        </w:rPr>
      </w:pPr>
      <w:r>
        <w:rPr>
          <w:rFonts w:hint="eastAsia" w:ascii="楷体" w:hAnsi="楷体" w:eastAsia="楷体" w:cs="楷体"/>
          <w:b w:val="0"/>
          <w:i w:val="0"/>
          <w:caps w:val="0"/>
          <w:color w:val="333333"/>
          <w:spacing w:val="0"/>
          <w:sz w:val="32"/>
          <w:szCs w:val="32"/>
          <w:shd w:val="clear" w:color="auto" w:fill="FFFFFF"/>
          <w:lang w:val="en-US" w:eastAsia="zh-CN"/>
        </w:rPr>
        <w:t>（五）监督保障进一步强化。一是</w:t>
      </w:r>
      <w:r>
        <w:rPr>
          <w:rFonts w:hint="eastAsia" w:ascii="仿宋" w:hAnsi="仿宋" w:eastAsia="仿宋" w:cs="仿宋"/>
          <w:color w:val="000000"/>
          <w:spacing w:val="0"/>
          <w:kern w:val="2"/>
          <w:sz w:val="32"/>
          <w:szCs w:val="32"/>
          <w:lang w:val="en-US" w:eastAsia="zh-CN" w:bidi="ar-SA"/>
        </w:rPr>
        <w:t>积极落实信息公开制度，严格信息审查机制，加大网上巡查力度，对未按照要求公开政府信息的单位及时进行督促整改；二是严格落实《河北省人民政府办公厅关于印发〈河北省政务公开工作考核办法〉〈河北省政务公开工作社会评议办法〉〈河北省政务公开工作责任追究办法〉的通知》文件精神，持续推进政务公开各项工作有序开展。三是加强政务新媒体运行监管工作，坚持做好政务新媒体周打卡工作，及时汇总上报我县政务新媒体每周的信息发布情况，同时，安排专人对我县50个政务新媒体开展网上定期巡查，一旦发现问题，立即督促整改，确保了我县政务新媒体正常运转。四是建立健全了政务公开工作考核制度，对2021年度各乡镇政府和县政府各部门进行了考核，并将考核结果提交县委组织部门运用到对各级各部门领导班子年度综合考核评价指标中。</w:t>
      </w:r>
    </w:p>
    <w:p w14:paraId="70DDA244">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32"/>
          <w:szCs w:val="32"/>
        </w:rPr>
      </w:pPr>
      <w:r>
        <w:rPr>
          <w:rFonts w:hint="eastAsia" w:ascii="黑体" w:hAnsi="黑体" w:eastAsia="黑体" w:cs="黑体"/>
          <w:b/>
          <w:bCs/>
          <w:i w:val="0"/>
          <w:iCs w:val="0"/>
          <w:caps w:val="0"/>
          <w:color w:val="333333"/>
          <w:spacing w:val="0"/>
          <w:sz w:val="32"/>
          <w:szCs w:val="32"/>
          <w:shd w:val="clear" w:fill="FFFFFF"/>
        </w:rPr>
        <w:t>二、主动公开政府信息情况</w:t>
      </w:r>
    </w:p>
    <w:tbl>
      <w:tblPr>
        <w:tblStyle w:val="7"/>
        <w:tblW w:w="97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2435"/>
        <w:gridCol w:w="2435"/>
        <w:gridCol w:w="2435"/>
        <w:gridCol w:w="2435"/>
      </w:tblGrid>
      <w:tr w14:paraId="5A5E1FC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9740" w:type="dxa"/>
            <w:gridSpan w:val="4"/>
            <w:tcBorders>
              <w:top w:val="single" w:color="auto" w:sz="8" w:space="0"/>
              <w:left w:val="single" w:color="auto" w:sz="8" w:space="0"/>
              <w:bottom w:val="single" w:color="auto" w:sz="8" w:space="0"/>
              <w:right w:val="single" w:color="auto" w:sz="8" w:space="0"/>
            </w:tcBorders>
            <w:shd w:val="clear" w:color="auto" w:fill="C6D9F1"/>
            <w:tcMar>
              <w:left w:w="57" w:type="dxa"/>
              <w:right w:w="57" w:type="dxa"/>
            </w:tcMar>
            <w:vAlign w:val="center"/>
          </w:tcPr>
          <w:p w14:paraId="177BA5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14:paraId="094C186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E04CD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B2F22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w:t>
            </w:r>
            <w:r>
              <w:rPr>
                <w:rFonts w:hint="eastAsia" w:ascii="宋体" w:hAnsi="宋体" w:eastAsia="宋体" w:cs="宋体"/>
                <w:kern w:val="0"/>
                <w:sz w:val="20"/>
                <w:szCs w:val="20"/>
                <w:lang w:val="en-US" w:eastAsia="zh-CN" w:bidi="ar"/>
              </w:rPr>
              <w:t>制发件数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9690C1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本年废止件数</w:t>
            </w:r>
          </w:p>
        </w:tc>
        <w:tc>
          <w:tcPr>
            <w:tcW w:w="2435"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DE235C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现行有效件</w:t>
            </w:r>
            <w:r>
              <w:rPr>
                <w:rFonts w:hint="eastAsia" w:ascii="宋体" w:hAnsi="宋体" w:eastAsia="宋体" w:cs="宋体"/>
                <w:kern w:val="0"/>
                <w:sz w:val="20"/>
                <w:szCs w:val="20"/>
                <w:lang w:val="en-US" w:eastAsia="zh-CN" w:bidi="ar"/>
              </w:rPr>
              <w:t>数</w:t>
            </w:r>
          </w:p>
        </w:tc>
      </w:tr>
      <w:tr w14:paraId="05A5856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5A8C3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规章</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0A422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5128C6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442086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3C7E3FA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1A8914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行政规范性文件</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0CE402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1</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6E51257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2</w:t>
            </w:r>
          </w:p>
        </w:tc>
        <w:tc>
          <w:tcPr>
            <w:tcW w:w="2435" w:type="dxa"/>
            <w:tcBorders>
              <w:top w:val="nil"/>
              <w:left w:val="nil"/>
              <w:bottom w:val="single" w:color="auto" w:sz="8" w:space="0"/>
              <w:right w:val="single" w:color="auto" w:sz="8" w:space="0"/>
            </w:tcBorders>
            <w:shd w:val="clear" w:color="auto" w:fill="auto"/>
            <w:tcMar>
              <w:left w:w="57" w:type="dxa"/>
              <w:right w:w="57" w:type="dxa"/>
            </w:tcMar>
            <w:vAlign w:val="center"/>
          </w:tcPr>
          <w:p w14:paraId="26B000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4</w:t>
            </w:r>
          </w:p>
        </w:tc>
      </w:tr>
      <w:tr w14:paraId="6B8120F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8CD49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14:paraId="2720A7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8D1B2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16118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本年处理决定数量</w:t>
            </w:r>
          </w:p>
        </w:tc>
      </w:tr>
      <w:tr w14:paraId="6174A1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14566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5A7013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1"/>
                <w:szCs w:val="21"/>
                <w:lang w:val="en-US" w:eastAsia="zh-CN" w:bidi="ar"/>
              </w:rPr>
              <w:t>0</w:t>
            </w:r>
          </w:p>
        </w:tc>
      </w:tr>
      <w:tr w14:paraId="3E61B60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1C83FF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14:paraId="413CDEE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5975BE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B17D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本年处理决定数量</w:t>
            </w:r>
          </w:p>
        </w:tc>
      </w:tr>
      <w:tr w14:paraId="40C8F4D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0EC13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285A396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35E0713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FED44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7305" w:type="dxa"/>
            <w:gridSpan w:val="3"/>
            <w:tcBorders>
              <w:top w:val="nil"/>
              <w:left w:val="nil"/>
              <w:bottom w:val="single" w:color="auto" w:sz="8" w:space="0"/>
              <w:right w:val="single" w:color="auto" w:sz="8" w:space="0"/>
            </w:tcBorders>
            <w:shd w:val="clear" w:color="auto" w:fill="auto"/>
            <w:tcMar>
              <w:left w:w="57" w:type="dxa"/>
              <w:right w:w="57" w:type="dxa"/>
            </w:tcMar>
            <w:vAlign w:val="center"/>
          </w:tcPr>
          <w:p w14:paraId="472E6A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宋体" w:hAnsi="宋体" w:eastAsia="宋体" w:cs="宋体"/>
                <w:color w:val="000000"/>
                <w:kern w:val="0"/>
                <w:sz w:val="20"/>
                <w:szCs w:val="20"/>
                <w:lang w:val="en-US" w:eastAsia="zh-CN" w:bidi="ar"/>
              </w:rPr>
              <w:t>0</w:t>
            </w:r>
          </w:p>
        </w:tc>
      </w:tr>
      <w:tr w14:paraId="28B44BA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9740" w:type="dxa"/>
            <w:gridSpan w:val="4"/>
            <w:tcBorders>
              <w:top w:val="nil"/>
              <w:left w:val="single" w:color="auto" w:sz="8" w:space="0"/>
              <w:bottom w:val="single" w:color="auto" w:sz="8" w:space="0"/>
              <w:right w:val="single" w:color="auto" w:sz="8" w:space="0"/>
            </w:tcBorders>
            <w:shd w:val="clear" w:color="auto" w:fill="C6D9F1"/>
            <w:tcMar>
              <w:left w:w="57" w:type="dxa"/>
              <w:right w:w="57" w:type="dxa"/>
            </w:tcMar>
            <w:vAlign w:val="center"/>
          </w:tcPr>
          <w:p w14:paraId="72B4BB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14:paraId="0DFD67B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0674EDC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34E1D0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color w:val="000000"/>
                <w:kern w:val="0"/>
                <w:sz w:val="20"/>
                <w:szCs w:val="20"/>
                <w:lang w:val="en-US" w:eastAsia="zh-CN" w:bidi="ar"/>
              </w:rPr>
              <w:t>本年收费金额（单位：万元）</w:t>
            </w:r>
          </w:p>
        </w:tc>
      </w:tr>
      <w:tr w14:paraId="79E2EB8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0" w:hRule="atLeast"/>
          <w:jc w:val="center"/>
        </w:trPr>
        <w:tc>
          <w:tcPr>
            <w:tcW w:w="2435" w:type="dxa"/>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042EE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7305" w:type="dxa"/>
            <w:gridSpan w:val="3"/>
            <w:tcBorders>
              <w:top w:val="nil"/>
              <w:left w:val="nil"/>
              <w:bottom w:val="single" w:color="auto" w:sz="8" w:space="0"/>
              <w:right w:val="single" w:color="000000" w:sz="8" w:space="0"/>
            </w:tcBorders>
            <w:shd w:val="clear" w:color="auto" w:fill="auto"/>
            <w:tcMar>
              <w:left w:w="57" w:type="dxa"/>
              <w:right w:w="57" w:type="dxa"/>
            </w:tcMar>
            <w:vAlign w:val="center"/>
          </w:tcPr>
          <w:p w14:paraId="2535EEC9">
            <w:pPr>
              <w:jc w:val="center"/>
              <w:rPr>
                <w:rFonts w:hint="eastAsia" w:ascii="宋体" w:eastAsiaTheme="minorEastAsia"/>
                <w:sz w:val="24"/>
                <w:szCs w:val="24"/>
                <w:lang w:val="en-US" w:eastAsia="zh-CN"/>
              </w:rPr>
            </w:pPr>
            <w:r>
              <w:rPr>
                <w:rFonts w:hint="eastAsia" w:ascii="宋体"/>
                <w:sz w:val="24"/>
                <w:szCs w:val="24"/>
                <w:lang w:val="en-US" w:eastAsia="zh-CN"/>
              </w:rPr>
              <w:t>0</w:t>
            </w:r>
          </w:p>
        </w:tc>
      </w:tr>
    </w:tbl>
    <w:p w14:paraId="1861CF77">
      <w:pPr>
        <w:keepNext w:val="0"/>
        <w:keepLines w:val="0"/>
        <w:widowControl/>
        <w:suppressLineNumbers w:val="0"/>
        <w:jc w:val="left"/>
      </w:pPr>
    </w:p>
    <w:p w14:paraId="104A0B02">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p>
    <w:p w14:paraId="1E5A3929">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宋体" w:hAnsi="宋体" w:eastAsia="宋体" w:cs="宋体"/>
          <w:i w:val="0"/>
          <w:iCs w:val="0"/>
          <w:caps w:val="0"/>
          <w:color w:val="333333"/>
          <w:spacing w:val="0"/>
          <w:sz w:val="24"/>
          <w:szCs w:val="24"/>
        </w:rPr>
      </w:pPr>
      <w:r>
        <w:rPr>
          <w:rFonts w:hint="eastAsia" w:ascii="黑体" w:hAnsi="黑体" w:eastAsia="黑体" w:cs="黑体"/>
          <w:b/>
          <w:bCs/>
          <w:i w:val="0"/>
          <w:iCs w:val="0"/>
          <w:caps w:val="0"/>
          <w:color w:val="333333"/>
          <w:spacing w:val="0"/>
          <w:sz w:val="32"/>
          <w:szCs w:val="32"/>
          <w:shd w:val="clear" w:fill="FFFFFF"/>
        </w:rPr>
        <w:t>三、收到和处理政府信息公开申请情况</w:t>
      </w: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768"/>
        <w:gridCol w:w="943"/>
        <w:gridCol w:w="3220"/>
        <w:gridCol w:w="688"/>
        <w:gridCol w:w="688"/>
        <w:gridCol w:w="688"/>
        <w:gridCol w:w="688"/>
        <w:gridCol w:w="688"/>
        <w:gridCol w:w="688"/>
        <w:gridCol w:w="689"/>
      </w:tblGrid>
      <w:tr w14:paraId="70D09D5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4931" w:type="dxa"/>
            <w:gridSpan w:val="3"/>
            <w:vMerge w:val="restart"/>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8165B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楷体" w:hAnsi="楷体" w:eastAsia="楷体" w:cs="楷体"/>
                <w:kern w:val="0"/>
                <w:sz w:val="20"/>
                <w:szCs w:val="20"/>
                <w:lang w:val="en-US" w:eastAsia="zh-CN" w:bidi="ar"/>
              </w:rPr>
              <w:t>（本列数据的勾稽关系为：第一项加第二项之和，等于第三项加第四项之和）</w:t>
            </w:r>
          </w:p>
        </w:tc>
        <w:tc>
          <w:tcPr>
            <w:tcW w:w="4817" w:type="dxa"/>
            <w:gridSpan w:val="7"/>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71BCE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申请人情况</w:t>
            </w:r>
          </w:p>
        </w:tc>
      </w:tr>
      <w:tr w14:paraId="58560E8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0AB1630E">
            <w:pPr>
              <w:rPr>
                <w:rFonts w:hint="eastAsia" w:ascii="宋体"/>
                <w:sz w:val="24"/>
                <w:szCs w:val="24"/>
              </w:rPr>
            </w:pPr>
          </w:p>
        </w:tc>
        <w:tc>
          <w:tcPr>
            <w:tcW w:w="688" w:type="dxa"/>
            <w:vMerge w:val="restart"/>
            <w:tcBorders>
              <w:top w:val="nil"/>
              <w:left w:val="nil"/>
              <w:bottom w:val="single" w:color="auto" w:sz="8" w:space="0"/>
              <w:right w:val="single" w:color="auto" w:sz="8" w:space="0"/>
            </w:tcBorders>
            <w:shd w:val="clear" w:color="auto" w:fill="auto"/>
            <w:tcMar>
              <w:left w:w="57" w:type="dxa"/>
              <w:right w:w="57" w:type="dxa"/>
            </w:tcMar>
            <w:vAlign w:val="center"/>
          </w:tcPr>
          <w:p w14:paraId="44F810A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自然人</w:t>
            </w:r>
          </w:p>
        </w:tc>
        <w:tc>
          <w:tcPr>
            <w:tcW w:w="3440" w:type="dxa"/>
            <w:gridSpan w:val="5"/>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326E12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法人或其他组织</w:t>
            </w:r>
          </w:p>
        </w:tc>
        <w:tc>
          <w:tcPr>
            <w:tcW w:w="689" w:type="dxa"/>
            <w:vMerge w:val="restart"/>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1799CF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总计</w:t>
            </w:r>
          </w:p>
        </w:tc>
      </w:tr>
      <w:tr w14:paraId="67105CED">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vMerge w:val="continue"/>
            <w:tcBorders>
              <w:top w:val="single" w:color="auto" w:sz="8" w:space="0"/>
              <w:left w:val="single" w:color="auto" w:sz="8" w:space="0"/>
              <w:bottom w:val="outset" w:color="auto" w:sz="8" w:space="0"/>
              <w:right w:val="single" w:color="auto" w:sz="8" w:space="0"/>
            </w:tcBorders>
            <w:shd w:val="clear" w:color="auto" w:fill="auto"/>
            <w:tcMar>
              <w:left w:w="108" w:type="dxa"/>
              <w:right w:w="108" w:type="dxa"/>
            </w:tcMar>
            <w:vAlign w:val="center"/>
          </w:tcPr>
          <w:p w14:paraId="49B14628">
            <w:pPr>
              <w:rPr>
                <w:rFonts w:hint="eastAsia" w:ascii="宋体"/>
                <w:sz w:val="24"/>
                <w:szCs w:val="24"/>
              </w:rPr>
            </w:pPr>
          </w:p>
        </w:tc>
        <w:tc>
          <w:tcPr>
            <w:tcW w:w="688" w:type="dxa"/>
            <w:vMerge w:val="continue"/>
            <w:tcBorders>
              <w:top w:val="nil"/>
              <w:left w:val="nil"/>
              <w:bottom w:val="single" w:color="auto" w:sz="8" w:space="0"/>
              <w:right w:val="single" w:color="auto" w:sz="8" w:space="0"/>
            </w:tcBorders>
            <w:shd w:val="clear" w:color="auto" w:fill="auto"/>
            <w:tcMar>
              <w:left w:w="57" w:type="dxa"/>
              <w:right w:w="57" w:type="dxa"/>
            </w:tcMar>
            <w:vAlign w:val="center"/>
          </w:tcPr>
          <w:p w14:paraId="72190816">
            <w:pPr>
              <w:rPr>
                <w:rFonts w:hint="eastAsia" w:ascii="宋体"/>
                <w:sz w:val="24"/>
                <w:szCs w:val="24"/>
              </w:rPr>
            </w:pP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04DF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商业</w:t>
            </w:r>
          </w:p>
          <w:p w14:paraId="1B42A23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企业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1C2C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科研</w:t>
            </w:r>
          </w:p>
          <w:p w14:paraId="38E65D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6AC794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社会公益组织</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0C1440A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法律服务机构</w:t>
            </w:r>
          </w:p>
        </w:tc>
        <w:tc>
          <w:tcPr>
            <w:tcW w:w="688" w:type="dxa"/>
            <w:tcBorders>
              <w:top w:val="single" w:color="auto" w:sz="8" w:space="0"/>
              <w:left w:val="nil"/>
              <w:bottom w:val="single" w:color="auto" w:sz="8" w:space="0"/>
              <w:right w:val="single" w:color="auto" w:sz="8" w:space="0"/>
            </w:tcBorders>
            <w:shd w:val="clear" w:color="auto" w:fill="auto"/>
            <w:tcMar>
              <w:left w:w="57" w:type="dxa"/>
              <w:right w:w="57" w:type="dxa"/>
            </w:tcMar>
            <w:vAlign w:val="center"/>
          </w:tcPr>
          <w:p w14:paraId="4982154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宋体" w:hAnsi="宋体" w:eastAsia="宋体" w:cs="宋体"/>
                <w:kern w:val="0"/>
                <w:sz w:val="20"/>
                <w:szCs w:val="20"/>
                <w:lang w:val="en-US" w:eastAsia="zh-CN" w:bidi="ar"/>
              </w:rPr>
              <w:t>其他</w:t>
            </w:r>
          </w:p>
        </w:tc>
        <w:tc>
          <w:tcPr>
            <w:tcW w:w="689" w:type="dxa"/>
            <w:vMerge w:val="continue"/>
            <w:tcBorders>
              <w:top w:val="single" w:color="auto" w:sz="8" w:space="0"/>
              <w:left w:val="nil"/>
              <w:bottom w:val="outset" w:color="auto" w:sz="8" w:space="0"/>
              <w:right w:val="single" w:color="auto" w:sz="8" w:space="0"/>
            </w:tcBorders>
            <w:shd w:val="clear" w:color="auto" w:fill="auto"/>
            <w:tcMar>
              <w:left w:w="57" w:type="dxa"/>
              <w:right w:w="57" w:type="dxa"/>
            </w:tcMar>
            <w:vAlign w:val="center"/>
          </w:tcPr>
          <w:p w14:paraId="7F2B0860">
            <w:pPr>
              <w:rPr>
                <w:rFonts w:hint="eastAsia" w:ascii="宋体"/>
                <w:sz w:val="24"/>
                <w:szCs w:val="24"/>
              </w:rPr>
            </w:pPr>
          </w:p>
        </w:tc>
      </w:tr>
      <w:tr w14:paraId="7079D53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63064C3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B6F5F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3</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6DF36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DF12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2C7C5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90838F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75331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r>
              <w:rPr>
                <w:rFonts w:hint="default" w:ascii="Calibri" w:hAnsi="Calibri" w:cs="Calibri" w:eastAsiaTheme="minorEastAsia"/>
                <w:kern w:val="0"/>
                <w:sz w:val="20"/>
                <w:szCs w:val="20"/>
                <w:lang w:val="en-US" w:eastAsia="zh-CN" w:bidi="ar"/>
              </w:rPr>
              <w:t> </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8FEB7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4</w:t>
            </w:r>
            <w:r>
              <w:rPr>
                <w:rFonts w:hint="default" w:ascii="Calibri" w:hAnsi="Calibri" w:cs="Calibri" w:eastAsiaTheme="minorEastAsia"/>
                <w:kern w:val="0"/>
                <w:sz w:val="20"/>
                <w:szCs w:val="20"/>
                <w:lang w:val="en-US" w:eastAsia="zh-CN" w:bidi="ar"/>
              </w:rPr>
              <w:t> </w:t>
            </w:r>
          </w:p>
        </w:tc>
      </w:tr>
      <w:tr w14:paraId="68CE2918">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15EBF09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9C8F7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BECCC0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016B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6631D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02ECC6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52007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4701D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A3A29F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restart"/>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903DE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三、本年度办理结果</w:t>
            </w: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28D945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（一）予以公开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29E5B8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19357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BAB6A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124E9C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D8F14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A071B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4BFE31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DD8F33B">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9206760">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6874CD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（二）部分公开</w:t>
            </w:r>
            <w:r>
              <w:rPr>
                <w:rFonts w:hint="eastAsia" w:ascii="楷体" w:hAnsi="楷体" w:eastAsia="楷体" w:cs="楷体"/>
                <w:kern w:val="0"/>
                <w:sz w:val="20"/>
                <w:szCs w:val="20"/>
                <w:lang w:val="en-US" w:eastAsia="zh-CN" w:bidi="ar"/>
              </w:rPr>
              <w:t>（区分处理的，只计这一情形，不计其他情形）</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EBCD4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93BB4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DB3B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78BD8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B81A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CE059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6FD60D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D3E67E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EC000EC">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4F44417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（三）不予公开</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97ED1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1.属于国家秘密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716EC9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913E6B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F008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FBCB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576F0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12833C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single" w:color="auto" w:sz="8" w:space="0"/>
              <w:left w:val="nil"/>
              <w:bottom w:val="single" w:color="auto" w:sz="8" w:space="0"/>
              <w:right w:val="single" w:color="auto" w:sz="8" w:space="0"/>
            </w:tcBorders>
            <w:shd w:val="clear" w:color="auto" w:fill="auto"/>
            <w:tcMar>
              <w:left w:w="57" w:type="dxa"/>
              <w:right w:w="57" w:type="dxa"/>
            </w:tcMar>
            <w:vAlign w:val="top"/>
          </w:tcPr>
          <w:p w14:paraId="0737DF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FA93A5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36D13F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6171945">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00B8A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2.其他法律行政法规禁止公开</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0170E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A3F10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18B0E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C99B0C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3D83D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44D862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B4366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7958B2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B5C8F35">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3B6AC97">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8CF764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3.危及“三安全一稳定”</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ADBF9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BDCD16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35B874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C6D80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FB896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804284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405B79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37DBBB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19EA57">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D93B87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4E8A3E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leftChars="0" w:right="0" w:rightChars="0"/>
              <w:jc w:val="left"/>
            </w:pPr>
            <w:r>
              <w:rPr>
                <w:rFonts w:hint="eastAsia" w:ascii="宋体" w:hAnsi="宋体" w:eastAsia="宋体" w:cs="宋体"/>
                <w:kern w:val="0"/>
                <w:sz w:val="20"/>
                <w:szCs w:val="20"/>
                <w:lang w:val="en-US" w:eastAsia="zh-CN" w:bidi="ar"/>
              </w:rPr>
              <w:t>4.保护第三方合法权益</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8128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F0D7A5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22C7AB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1E83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10FA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8B6C1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D9D79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372F4F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5859B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FA893AD">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3B3454E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5.属于三类内部事务信息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4F3C8B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A9B06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8843DC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B10041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23098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2C1C4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79F162B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48C403E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C8F069F">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EE7577A">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18FAA9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6.属于四类过程性信息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023183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970C51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9E5E9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2343E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2152D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F1BFF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B185A3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F023F97">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0309922">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2058F8C1">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315930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7.属于行政执法案卷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100AD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26A6E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9D838B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58E76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547F5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3F671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36047F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D34F8E6">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A2B1D26">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506148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C1D35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8.属于行政查询事项</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E8BB70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E421C9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1764D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79BAF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80DC22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4A0E2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3D9657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30B2DE3E">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14008146">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AAFEE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（四）无法提供</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F42A9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1.本机关不掌握相关政府信息</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48FE1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eastAsia" w:ascii="Calibri" w:hAnsi="Calibri" w:cs="Calibri"/>
                <w:kern w:val="0"/>
                <w:sz w:val="20"/>
                <w:szCs w:val="20"/>
                <w:lang w:val="en-US" w:eastAsia="zh-CN" w:bidi="ar"/>
              </w:rPr>
              <w:t>3</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FBD1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1</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502FA1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BDF417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11FACE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10ACC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7BD88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4</w:t>
            </w:r>
          </w:p>
        </w:tc>
      </w:tr>
      <w:tr w14:paraId="0F44B0A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8C71CAE">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5C45AD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7F877E1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2.没有现成信息需要另行制作</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0E4944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E9CBF3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D1E4F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DD1BB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4DFE6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E8193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0BE098E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843A61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218EE3D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54CCBC2F">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104312A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3.补正后申请内容仍不明确</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61C23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B5093F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E211BA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45DC08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57FC52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606EC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708422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0D9115B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92E21B9">
            <w:pPr>
              <w:rPr>
                <w:rFonts w:hint="eastAsia" w:ascii="宋体"/>
                <w:sz w:val="24"/>
                <w:szCs w:val="24"/>
              </w:rPr>
            </w:pPr>
          </w:p>
        </w:tc>
        <w:tc>
          <w:tcPr>
            <w:tcW w:w="943" w:type="dxa"/>
            <w:vMerge w:val="restart"/>
            <w:tcBorders>
              <w:top w:val="nil"/>
              <w:left w:val="nil"/>
              <w:bottom w:val="outset" w:color="auto" w:sz="8" w:space="0"/>
              <w:right w:val="single" w:color="auto" w:sz="8" w:space="0"/>
            </w:tcBorders>
            <w:shd w:val="clear" w:color="auto" w:fill="auto"/>
            <w:tcMar>
              <w:left w:w="57" w:type="dxa"/>
              <w:right w:w="57" w:type="dxa"/>
            </w:tcMar>
            <w:vAlign w:val="center"/>
          </w:tcPr>
          <w:p w14:paraId="62D9D15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（五）不予处理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07435BB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1.信访举报投诉类申请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54B97E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7612C1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CE0CCD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7DC51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7CF9F30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E016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4BB3AC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1FDCCB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13F75FC">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E81F659">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659ED08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2.重复申请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6F264E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E42A41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E77CB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D1BC08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03AF6C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1D6362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666E15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51969F6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8394FAA">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1006BAB4">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2042A3E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3.要求提供公开出版物</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6DB3F2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3CFA57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6C212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FEC6E3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494F57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BC18E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16AD7A6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7A0A420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90B5DF4">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6D14BAA0">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top"/>
          </w:tcPr>
          <w:p w14:paraId="516C3ED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4.无正当理由大量反复申请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3F5B980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290BCAD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61C806A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22AF71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5DCA2A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top"/>
          </w:tcPr>
          <w:p w14:paraId="1D9D9A3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42A869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r w14:paraId="65D6B013">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779" w:hRule="atLeast"/>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05014113">
            <w:pPr>
              <w:rPr>
                <w:rFonts w:hint="eastAsia" w:ascii="宋体"/>
                <w:sz w:val="24"/>
                <w:szCs w:val="24"/>
              </w:rPr>
            </w:pPr>
          </w:p>
        </w:tc>
        <w:tc>
          <w:tcPr>
            <w:tcW w:w="943" w:type="dxa"/>
            <w:vMerge w:val="continue"/>
            <w:tcBorders>
              <w:top w:val="nil"/>
              <w:left w:val="nil"/>
              <w:bottom w:val="outset" w:color="auto" w:sz="8" w:space="0"/>
              <w:right w:val="single" w:color="auto" w:sz="8" w:space="0"/>
            </w:tcBorders>
            <w:shd w:val="clear" w:color="auto" w:fill="auto"/>
            <w:tcMar>
              <w:left w:w="57" w:type="dxa"/>
              <w:right w:w="57" w:type="dxa"/>
            </w:tcMar>
            <w:vAlign w:val="center"/>
          </w:tcPr>
          <w:p w14:paraId="4DB47B51">
            <w:pPr>
              <w:rPr>
                <w:rFonts w:hint="eastAsia" w:ascii="宋体"/>
                <w:sz w:val="24"/>
                <w:szCs w:val="24"/>
              </w:rPr>
            </w:pPr>
          </w:p>
        </w:tc>
        <w:tc>
          <w:tcPr>
            <w:tcW w:w="3220" w:type="dxa"/>
            <w:tcBorders>
              <w:top w:val="nil"/>
              <w:left w:val="nil"/>
              <w:bottom w:val="outset" w:color="auto" w:sz="8" w:space="0"/>
              <w:right w:val="single" w:color="auto" w:sz="8" w:space="0"/>
            </w:tcBorders>
            <w:shd w:val="clear" w:color="auto" w:fill="auto"/>
            <w:tcMar>
              <w:left w:w="57" w:type="dxa"/>
              <w:right w:w="57" w:type="dxa"/>
            </w:tcMar>
            <w:vAlign w:val="center"/>
          </w:tcPr>
          <w:p w14:paraId="3EB572F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5.要求行政机关确认或重新出具已获取信息</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1403D35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79AAA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C50583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D0AC62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496954E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outset" w:color="auto" w:sz="8" w:space="0"/>
              <w:right w:val="single" w:color="auto" w:sz="8" w:space="0"/>
            </w:tcBorders>
            <w:shd w:val="clear" w:color="auto" w:fill="auto"/>
            <w:tcMar>
              <w:left w:w="57" w:type="dxa"/>
              <w:right w:w="57" w:type="dxa"/>
            </w:tcMar>
            <w:vAlign w:val="center"/>
          </w:tcPr>
          <w:p w14:paraId="361B0B3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outset" w:color="auto" w:sz="8" w:space="0"/>
              <w:right w:val="single" w:color="auto" w:sz="8" w:space="0"/>
            </w:tcBorders>
            <w:shd w:val="clear" w:color="auto" w:fill="auto"/>
            <w:tcMar>
              <w:left w:w="57" w:type="dxa"/>
              <w:right w:w="57" w:type="dxa"/>
            </w:tcMar>
            <w:vAlign w:val="center"/>
          </w:tcPr>
          <w:p w14:paraId="502C8D0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59F828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4B5E0719">
            <w:pPr>
              <w:rPr>
                <w:rFonts w:hint="eastAsia" w:ascii="宋体"/>
                <w:sz w:val="24"/>
                <w:szCs w:val="24"/>
              </w:rPr>
            </w:pPr>
          </w:p>
        </w:tc>
        <w:tc>
          <w:tcPr>
            <w:tcW w:w="943" w:type="dxa"/>
            <w:vMerge w:val="restart"/>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754120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（六）其他处理</w:t>
            </w: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503FF80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1.申请人无正当理由逾期不补正、行政机关不再处理其政府信息公开申请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0998DE1">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3D9C2A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0D29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B0C8C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F41895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3C0B82">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D7E1D6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3E2CF67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6484AA09">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5F14A53C">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3092E6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both"/>
            </w:pPr>
            <w:r>
              <w:rPr>
                <w:rFonts w:hint="eastAsia" w:ascii="宋体" w:hAnsi="宋体" w:eastAsia="宋体" w:cs="宋体"/>
                <w:kern w:val="0"/>
                <w:sz w:val="20"/>
                <w:szCs w:val="20"/>
                <w:lang w:val="en-US" w:eastAsia="zh-CN" w:bidi="ar"/>
              </w:rPr>
              <w:t>2.申请人逾期未按收费通知要求缴纳费用、行政机关不再处理其政府信息公开申请</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5F6232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D4FBBA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21675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5B5AE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73C619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D3BE76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02DC1C4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28C8685A">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CD77A77">
            <w:pPr>
              <w:rPr>
                <w:rFonts w:hint="eastAsia" w:ascii="宋体"/>
                <w:sz w:val="24"/>
                <w:szCs w:val="24"/>
              </w:rPr>
            </w:pPr>
          </w:p>
        </w:tc>
        <w:tc>
          <w:tcPr>
            <w:tcW w:w="943" w:type="dxa"/>
            <w:vMerge w:val="continue"/>
            <w:tcBorders>
              <w:top w:val="outset" w:color="auto" w:sz="8" w:space="0"/>
              <w:left w:val="nil"/>
              <w:bottom w:val="outset" w:color="auto" w:sz="8" w:space="0"/>
              <w:right w:val="single" w:color="auto" w:sz="8" w:space="0"/>
            </w:tcBorders>
            <w:shd w:val="clear" w:color="auto" w:fill="auto"/>
            <w:tcMar>
              <w:left w:w="57" w:type="dxa"/>
              <w:right w:w="57" w:type="dxa"/>
            </w:tcMar>
            <w:vAlign w:val="center"/>
          </w:tcPr>
          <w:p w14:paraId="3698491B">
            <w:pPr>
              <w:rPr>
                <w:rFonts w:hint="eastAsia" w:ascii="宋体"/>
                <w:sz w:val="24"/>
                <w:szCs w:val="24"/>
              </w:rPr>
            </w:pPr>
          </w:p>
        </w:tc>
        <w:tc>
          <w:tcPr>
            <w:tcW w:w="3220" w:type="dxa"/>
            <w:tcBorders>
              <w:top w:val="nil"/>
              <w:left w:val="nil"/>
              <w:bottom w:val="single" w:color="auto" w:sz="8" w:space="0"/>
              <w:right w:val="single" w:color="auto" w:sz="8" w:space="0"/>
            </w:tcBorders>
            <w:shd w:val="clear" w:color="auto" w:fill="auto"/>
            <w:tcMar>
              <w:left w:w="57" w:type="dxa"/>
              <w:right w:w="57" w:type="dxa"/>
            </w:tcMar>
            <w:vAlign w:val="center"/>
          </w:tcPr>
          <w:p w14:paraId="467FC11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3.其他</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3AB3CF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0D865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5F7F6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3C831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07E4904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250208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center"/>
          </w:tcPr>
          <w:p w14:paraId="3F4B54F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0</w:t>
            </w:r>
          </w:p>
        </w:tc>
      </w:tr>
      <w:tr w14:paraId="7B8F342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768" w:type="dxa"/>
            <w:vMerge w:val="continue"/>
            <w:tcBorders>
              <w:top w:val="nil"/>
              <w:left w:val="single" w:color="auto" w:sz="8" w:space="0"/>
              <w:bottom w:val="outset" w:color="auto" w:sz="8" w:space="0"/>
              <w:right w:val="single" w:color="auto" w:sz="8" w:space="0"/>
            </w:tcBorders>
            <w:shd w:val="clear" w:color="auto" w:fill="auto"/>
            <w:tcMar>
              <w:left w:w="57" w:type="dxa"/>
              <w:right w:w="57" w:type="dxa"/>
            </w:tcMar>
            <w:vAlign w:val="center"/>
          </w:tcPr>
          <w:p w14:paraId="7D84159C">
            <w:pPr>
              <w:rPr>
                <w:rFonts w:hint="eastAsia" w:ascii="宋体"/>
                <w:sz w:val="24"/>
                <w:szCs w:val="24"/>
              </w:rPr>
            </w:pPr>
          </w:p>
        </w:tc>
        <w:tc>
          <w:tcPr>
            <w:tcW w:w="4163" w:type="dxa"/>
            <w:gridSpan w:val="2"/>
            <w:tcBorders>
              <w:top w:val="nil"/>
              <w:left w:val="nil"/>
              <w:bottom w:val="single" w:color="auto" w:sz="8" w:space="0"/>
              <w:right w:val="single" w:color="auto" w:sz="8" w:space="0"/>
            </w:tcBorders>
            <w:shd w:val="clear" w:color="auto" w:fill="auto"/>
            <w:tcMar>
              <w:left w:w="57" w:type="dxa"/>
              <w:right w:w="57" w:type="dxa"/>
            </w:tcMar>
            <w:vAlign w:val="center"/>
          </w:tcPr>
          <w:p w14:paraId="7E861A9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（七）总计</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74ABC9E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rPr>
                <w:rFonts w:hint="default"/>
                <w:lang w:val="en-US"/>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3</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ADFE7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1</w:t>
            </w:r>
            <w:r>
              <w:rPr>
                <w:rFonts w:hint="default" w:ascii="Calibri" w:hAnsi="Calibri" w:cs="Calibri" w:eastAsiaTheme="minorEastAsia"/>
                <w:kern w:val="0"/>
                <w:sz w:val="20"/>
                <w:szCs w:val="20"/>
                <w:lang w:val="en-US" w:eastAsia="zh-CN" w:bidi="ar"/>
              </w:rPr>
              <w:t> </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93DBD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7A4293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40F960D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B4A468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2071FB1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eastAsia" w:ascii="Calibri" w:hAnsi="Calibri" w:cs="Calibri"/>
                <w:kern w:val="0"/>
                <w:sz w:val="20"/>
                <w:szCs w:val="20"/>
                <w:lang w:val="en-US" w:eastAsia="zh-CN" w:bidi="ar"/>
              </w:rPr>
              <w:t>4</w:t>
            </w:r>
            <w:r>
              <w:rPr>
                <w:rFonts w:hint="default" w:ascii="Calibri" w:hAnsi="Calibri" w:cs="Calibri" w:eastAsiaTheme="minorEastAsia"/>
                <w:kern w:val="0"/>
                <w:sz w:val="20"/>
                <w:szCs w:val="20"/>
                <w:lang w:val="en-US" w:eastAsia="zh-CN" w:bidi="ar"/>
              </w:rPr>
              <w:t> </w:t>
            </w:r>
          </w:p>
        </w:tc>
      </w:tr>
      <w:tr w14:paraId="592C35E1">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4931" w:type="dxa"/>
            <w:gridSpan w:val="3"/>
            <w:tcBorders>
              <w:top w:val="nil"/>
              <w:left w:val="single" w:color="auto" w:sz="8" w:space="0"/>
              <w:bottom w:val="single" w:color="auto" w:sz="8" w:space="0"/>
              <w:right w:val="single" w:color="auto" w:sz="8" w:space="0"/>
            </w:tcBorders>
            <w:shd w:val="clear" w:color="auto" w:fill="auto"/>
            <w:tcMar>
              <w:left w:w="57" w:type="dxa"/>
              <w:right w:w="57" w:type="dxa"/>
            </w:tcMar>
            <w:vAlign w:val="center"/>
          </w:tcPr>
          <w:p w14:paraId="462FF4C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left"/>
            </w:pPr>
            <w:r>
              <w:rPr>
                <w:rFonts w:hint="eastAsia" w:ascii="宋体" w:hAnsi="宋体" w:eastAsia="宋体" w:cs="宋体"/>
                <w:kern w:val="0"/>
                <w:sz w:val="20"/>
                <w:szCs w:val="20"/>
                <w:lang w:val="en-US" w:eastAsia="zh-CN" w:bidi="ar"/>
              </w:rPr>
              <w:t>四、结转下年度继续办理</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9117F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68E7DF6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5E70670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1694FA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21F70D7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8" w:type="dxa"/>
            <w:tcBorders>
              <w:top w:val="nil"/>
              <w:left w:val="nil"/>
              <w:bottom w:val="single" w:color="auto" w:sz="8" w:space="0"/>
              <w:right w:val="single" w:color="auto" w:sz="8" w:space="0"/>
            </w:tcBorders>
            <w:shd w:val="clear" w:color="auto" w:fill="auto"/>
            <w:tcMar>
              <w:left w:w="57" w:type="dxa"/>
              <w:right w:w="57" w:type="dxa"/>
            </w:tcMar>
            <w:vAlign w:val="center"/>
          </w:tcPr>
          <w:p w14:paraId="107747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jc w:val="cente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c>
          <w:tcPr>
            <w:tcW w:w="689" w:type="dxa"/>
            <w:tcBorders>
              <w:top w:val="nil"/>
              <w:left w:val="nil"/>
              <w:bottom w:val="single" w:color="auto" w:sz="8" w:space="0"/>
              <w:right w:val="single" w:color="auto" w:sz="8" w:space="0"/>
            </w:tcBorders>
            <w:shd w:val="clear" w:color="auto" w:fill="auto"/>
            <w:tcMar>
              <w:left w:w="57" w:type="dxa"/>
              <w:right w:w="57" w:type="dxa"/>
            </w:tcMar>
            <w:vAlign w:val="top"/>
          </w:tcPr>
          <w:p w14:paraId="52026ACB">
            <w:pPr>
              <w:rPr>
                <w:rFonts w:hint="eastAsia" w:ascii="宋体"/>
                <w:sz w:val="24"/>
                <w:szCs w:val="24"/>
              </w:rPr>
            </w:pPr>
            <w:r>
              <w:rPr>
                <w:rFonts w:hint="default" w:ascii="Calibri" w:hAnsi="Calibri" w:cs="Calibri" w:eastAsiaTheme="minorEastAsia"/>
                <w:kern w:val="0"/>
                <w:sz w:val="20"/>
                <w:szCs w:val="20"/>
                <w:lang w:val="en-US" w:eastAsia="zh-CN" w:bidi="ar"/>
              </w:rPr>
              <w:t> </w:t>
            </w:r>
            <w:r>
              <w:rPr>
                <w:rFonts w:hint="eastAsia" w:ascii="Calibri" w:hAnsi="Calibri" w:cs="Calibri"/>
                <w:kern w:val="0"/>
                <w:sz w:val="20"/>
                <w:szCs w:val="20"/>
                <w:lang w:val="en-US" w:eastAsia="zh-CN" w:bidi="ar"/>
              </w:rPr>
              <w:t>0</w:t>
            </w:r>
          </w:p>
        </w:tc>
      </w:tr>
    </w:tbl>
    <w:p w14:paraId="7B8FA43C">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p w14:paraId="74C0CE2F">
      <w:pPr>
        <w:pStyle w:val="6"/>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420"/>
        <w:jc w:val="both"/>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四、政府信息公开行政复议、行政诉讼情况</w:t>
      </w:r>
    </w:p>
    <w:p w14:paraId="6D74B6F9">
      <w:pPr>
        <w:keepNext w:val="0"/>
        <w:keepLines w:val="0"/>
        <w:widowControl/>
        <w:suppressLineNumbers w:val="0"/>
        <w:pBdr>
          <w:top w:val="none" w:color="auto" w:sz="0" w:space="0"/>
          <w:left w:val="none" w:color="auto" w:sz="0" w:space="0"/>
          <w:bottom w:val="none" w:color="auto" w:sz="0" w:space="0"/>
          <w:right w:val="none" w:color="auto" w:sz="0" w:space="0"/>
        </w:pBdr>
        <w:shd w:val="clear" w:fill="FFFFFF"/>
        <w:spacing w:before="0" w:beforeAutospacing="0" w:after="0" w:afterAutospacing="0"/>
        <w:ind w:left="0" w:right="0" w:firstLine="0"/>
        <w:jc w:val="center"/>
        <w:rPr>
          <w:rFonts w:hint="eastAsia" w:ascii="宋体" w:hAnsi="宋体" w:eastAsia="宋体" w:cs="宋体"/>
          <w:i w:val="0"/>
          <w:iCs w:val="0"/>
          <w:caps w:val="0"/>
          <w:color w:val="333333"/>
          <w:spacing w:val="0"/>
          <w:sz w:val="24"/>
          <w:szCs w:val="24"/>
        </w:rPr>
      </w:pPr>
    </w:p>
    <w:tbl>
      <w:tblPr>
        <w:tblStyle w:val="7"/>
        <w:tblW w:w="9748"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Layout w:type="autofit"/>
        <w:tblCellMar>
          <w:top w:w="0" w:type="dxa"/>
          <w:left w:w="0" w:type="dxa"/>
          <w:bottom w:w="0" w:type="dxa"/>
          <w:right w:w="0" w:type="dxa"/>
        </w:tblCellMar>
      </w:tblPr>
      <w:tblGrid>
        <w:gridCol w:w="649"/>
        <w:gridCol w:w="649"/>
        <w:gridCol w:w="649"/>
        <w:gridCol w:w="649"/>
        <w:gridCol w:w="649"/>
        <w:gridCol w:w="649"/>
        <w:gridCol w:w="649"/>
        <w:gridCol w:w="650"/>
        <w:gridCol w:w="650"/>
        <w:gridCol w:w="650"/>
        <w:gridCol w:w="651"/>
        <w:gridCol w:w="651"/>
        <w:gridCol w:w="651"/>
        <w:gridCol w:w="651"/>
        <w:gridCol w:w="651"/>
      </w:tblGrid>
      <w:tr w14:paraId="0635657F">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shd w:val="clear" w:color="auto" w:fill="auto"/>
          <w:tblCellMar>
            <w:top w:w="0" w:type="dxa"/>
            <w:left w:w="0" w:type="dxa"/>
            <w:bottom w:w="0" w:type="dxa"/>
            <w:right w:w="0" w:type="dxa"/>
          </w:tblCellMar>
        </w:tblPrEx>
        <w:trPr>
          <w:jc w:val="center"/>
        </w:trPr>
        <w:tc>
          <w:tcPr>
            <w:tcW w:w="3210"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C4D598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行政复议</w:t>
            </w:r>
          </w:p>
        </w:tc>
        <w:tc>
          <w:tcPr>
            <w:tcW w:w="6428" w:type="dxa"/>
            <w:gridSpan w:val="10"/>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773ABD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行政诉讼</w:t>
            </w:r>
          </w:p>
        </w:tc>
      </w:tr>
      <w:tr w14:paraId="663A8470">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098DDB5">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结果维持</w:t>
            </w:r>
          </w:p>
        </w:tc>
        <w:tc>
          <w:tcPr>
            <w:tcW w:w="642" w:type="dxa"/>
            <w:vMerge w:val="restart"/>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281B0A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CEAC10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3D3DAD0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2" w:type="dxa"/>
            <w:vMerge w:val="restart"/>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67B795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总计</w:t>
            </w:r>
          </w:p>
        </w:tc>
        <w:tc>
          <w:tcPr>
            <w:tcW w:w="3213"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BA5F6B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未经复议直接起诉</w:t>
            </w:r>
          </w:p>
        </w:tc>
        <w:tc>
          <w:tcPr>
            <w:tcW w:w="3215" w:type="dxa"/>
            <w:gridSpan w:val="5"/>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BADB4A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复议后起诉</w:t>
            </w:r>
          </w:p>
        </w:tc>
      </w:tr>
      <w:tr w14:paraId="0118CB12">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DEF0ED3">
            <w:pPr>
              <w:rPr>
                <w:rFonts w:hint="eastAsia" w:ascii="宋体"/>
                <w:sz w:val="24"/>
                <w:szCs w:val="24"/>
              </w:rPr>
            </w:pPr>
          </w:p>
        </w:tc>
        <w:tc>
          <w:tcPr>
            <w:tcW w:w="642" w:type="dxa"/>
            <w:vMerge w:val="continue"/>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6597932">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0132F5D">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5354089">
            <w:pPr>
              <w:rPr>
                <w:rFonts w:hint="eastAsia" w:ascii="宋体"/>
                <w:sz w:val="24"/>
                <w:szCs w:val="24"/>
              </w:rPr>
            </w:pPr>
          </w:p>
        </w:tc>
        <w:tc>
          <w:tcPr>
            <w:tcW w:w="642" w:type="dxa"/>
            <w:vMerge w:val="continue"/>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838840C">
            <w:pPr>
              <w:rPr>
                <w:rFonts w:hint="eastAsia" w:ascii="宋体"/>
                <w:sz w:val="24"/>
                <w:szCs w:val="24"/>
              </w:rPr>
            </w:pP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6027AF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E26B77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99BF606">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其他</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461832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5D687768">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7AED775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维持</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0984E35D">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结果</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纠正</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1C14241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其他</w:t>
            </w:r>
            <w:r>
              <w:rPr>
                <w:rFonts w:hint="eastAsia" w:ascii="宋体" w:hAnsi="宋体" w:eastAsia="宋体" w:cs="宋体"/>
                <w:color w:val="000000"/>
                <w:kern w:val="0"/>
                <w:sz w:val="20"/>
                <w:szCs w:val="20"/>
                <w:lang w:val="en-US" w:eastAsia="zh-CN" w:bidi="ar"/>
              </w:rPr>
              <w:br w:type="textWrapping"/>
            </w:r>
            <w:r>
              <w:rPr>
                <w:rFonts w:hint="eastAsia" w:ascii="宋体" w:hAnsi="宋体" w:eastAsia="宋体" w:cs="宋体"/>
                <w:color w:val="000000"/>
                <w:kern w:val="0"/>
                <w:sz w:val="20"/>
                <w:szCs w:val="20"/>
                <w:lang w:val="en-US" w:eastAsia="zh-CN" w:bidi="ar"/>
              </w:rPr>
              <w:t>结果</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FF3C70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kern w:val="0"/>
                <w:sz w:val="20"/>
                <w:szCs w:val="20"/>
                <w:lang w:val="en-US" w:eastAsia="zh-CN" w:bidi="ar"/>
              </w:rPr>
              <w:t>尚未</w:t>
            </w:r>
            <w:r>
              <w:rPr>
                <w:rFonts w:hint="eastAsia" w:ascii="宋体" w:hAnsi="宋体" w:eastAsia="宋体" w:cs="宋体"/>
                <w:kern w:val="0"/>
                <w:sz w:val="20"/>
                <w:szCs w:val="20"/>
                <w:lang w:val="en-US" w:eastAsia="zh-CN" w:bidi="ar"/>
              </w:rPr>
              <w:br w:type="textWrapping"/>
            </w:r>
            <w:r>
              <w:rPr>
                <w:rFonts w:hint="eastAsia" w:ascii="宋体" w:hAnsi="宋体" w:eastAsia="宋体" w:cs="宋体"/>
                <w:kern w:val="0"/>
                <w:sz w:val="20"/>
                <w:szCs w:val="20"/>
                <w:lang w:val="en-US" w:eastAsia="zh-CN" w:bidi="ar"/>
              </w:rPr>
              <w:t>审结</w:t>
            </w:r>
          </w:p>
        </w:tc>
        <w:tc>
          <w:tcPr>
            <w:tcW w:w="643" w:type="dxa"/>
            <w:tcBorders>
              <w:top w:val="single" w:color="auto" w:sz="8" w:space="0"/>
              <w:left w:val="single" w:color="auto" w:sz="8" w:space="0"/>
              <w:bottom w:val="single" w:color="auto" w:sz="8" w:space="0"/>
              <w:right w:val="single" w:color="auto" w:sz="8" w:space="0"/>
            </w:tcBorders>
            <w:shd w:val="clear" w:color="auto" w:fill="auto"/>
            <w:tcMar>
              <w:left w:w="108" w:type="dxa"/>
              <w:right w:w="108" w:type="dxa"/>
            </w:tcMar>
            <w:vAlign w:val="center"/>
          </w:tcPr>
          <w:p w14:paraId="464ADE9F">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hint="eastAsia" w:ascii="宋体" w:hAnsi="宋体" w:eastAsia="宋体" w:cs="宋体"/>
                <w:color w:val="000000"/>
                <w:kern w:val="0"/>
                <w:sz w:val="20"/>
                <w:szCs w:val="20"/>
                <w:lang w:val="en-US" w:eastAsia="zh-CN" w:bidi="ar"/>
              </w:rPr>
              <w:t>总计</w:t>
            </w:r>
          </w:p>
        </w:tc>
      </w:tr>
      <w:tr w14:paraId="550C11C4">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72" w:hRule="atLeast"/>
          <w:jc w:val="center"/>
        </w:trPr>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929CD5B">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rPr>
                <w:rFonts w:hint="default"/>
                <w:lang w:val="en-US"/>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C8724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1BBE22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D8866A4">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22FBE2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4F9649B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2"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1D837C8C">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B04B24E">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2F9138D7">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F2A0559">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566CC673">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3D1F678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62F097CA">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78FABD40">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0" w:afterAutospacing="0"/>
              <w:ind w:left="0" w:right="0" w:firstLine="0"/>
              <w:jc w:val="cente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c>
          <w:tcPr>
            <w:tcW w:w="643" w:type="dxa"/>
            <w:tcBorders>
              <w:top w:val="nil"/>
              <w:left w:val="single" w:color="auto" w:sz="8" w:space="0"/>
              <w:bottom w:val="single" w:color="auto" w:sz="8" w:space="0"/>
              <w:right w:val="single" w:color="auto" w:sz="8" w:space="0"/>
            </w:tcBorders>
            <w:shd w:val="clear" w:color="auto" w:fill="auto"/>
            <w:tcMar>
              <w:left w:w="108" w:type="dxa"/>
              <w:right w:w="108" w:type="dxa"/>
            </w:tcMar>
            <w:vAlign w:val="center"/>
          </w:tcPr>
          <w:p w14:paraId="0EAE32AE">
            <w:pPr>
              <w:rPr>
                <w:rFonts w:hint="eastAsia" w:ascii="宋体"/>
                <w:sz w:val="24"/>
                <w:szCs w:val="24"/>
              </w:rPr>
            </w:pPr>
            <w:r>
              <w:rPr>
                <w:rFonts w:ascii="黑体" w:hAnsi="宋体" w:eastAsia="黑体" w:cs="黑体"/>
                <w:kern w:val="0"/>
                <w:sz w:val="20"/>
                <w:szCs w:val="20"/>
                <w:lang w:val="en-US" w:eastAsia="zh-CN" w:bidi="ar"/>
              </w:rPr>
              <w:t> </w:t>
            </w:r>
            <w:r>
              <w:rPr>
                <w:rFonts w:hint="eastAsia" w:ascii="黑体" w:hAnsi="宋体" w:eastAsia="黑体" w:cs="黑体"/>
                <w:kern w:val="0"/>
                <w:sz w:val="20"/>
                <w:szCs w:val="20"/>
                <w:lang w:val="en-US" w:eastAsia="zh-CN" w:bidi="ar"/>
              </w:rPr>
              <w:t>0</w:t>
            </w:r>
          </w:p>
        </w:tc>
      </w:tr>
    </w:tbl>
    <w:p w14:paraId="331D8072">
      <w:pPr>
        <w:keepNext w:val="0"/>
        <w:keepLines w:val="0"/>
        <w:widowControl/>
        <w:suppressLineNumbers w:val="0"/>
        <w:jc w:val="left"/>
      </w:pPr>
    </w:p>
    <w:p w14:paraId="13958067">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rPr>
        <w:t>五、存在的主要问题及改进情况</w:t>
      </w:r>
    </w:p>
    <w:p w14:paraId="533E767F">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color w:val="333333"/>
          <w:kern w:val="2"/>
          <w:sz w:val="32"/>
          <w:szCs w:val="32"/>
          <w:shd w:val="clear" w:color="auto" w:fill="FFFFFF"/>
          <w:lang w:val="en-US" w:eastAsia="zh-CN" w:bidi="ar-SA"/>
        </w:rPr>
      </w:pPr>
      <w:r>
        <w:rPr>
          <w:rFonts w:hint="eastAsia" w:ascii="仿宋" w:hAnsi="仿宋" w:eastAsia="仿宋" w:cs="仿宋"/>
          <w:color w:val="333333"/>
          <w:kern w:val="2"/>
          <w:sz w:val="32"/>
          <w:szCs w:val="32"/>
          <w:shd w:val="clear" w:color="auto" w:fill="FFFFFF"/>
          <w:lang w:val="en-US" w:eastAsia="zh-CN" w:bidi="ar-SA"/>
        </w:rPr>
        <w:t>一年来，县政府办公室虽然推动完成了大量工作，但也存在一些问题，主要表现在三个方面：一是各乡镇、县政府各部门政务公开机构的工作人员大多数为兼职且变动频繁，对业务工作不熟悉；二是个别单位主动公开的意识有待加强，做好主动公开信息的更新维护是重点和难点；三是政务新媒体的监管范围大，人手、经验不足。下一步，我们将进一步健全工作机制，加大人员培训力度，加强公开平台建设和日常读网检查，按照政务公开工作要点，做好主动公开信息的督导检查和政策发布解读、回应社会关切等工作，力争政务公开工作的规范化、标准化工作取得实实在在的效果，努力增进公众对政府工作的了解、理解和支持。</w:t>
      </w:r>
    </w:p>
    <w:p w14:paraId="41BF7244">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20" w:lineRule="exact"/>
        <w:ind w:left="0" w:right="0" w:firstLine="420"/>
        <w:jc w:val="both"/>
        <w:textAlignment w:val="auto"/>
        <w:rPr>
          <w:rFonts w:hint="eastAsia" w:ascii="黑体" w:hAnsi="黑体" w:eastAsia="黑体" w:cs="黑体"/>
          <w:b/>
          <w:bCs/>
          <w:i w:val="0"/>
          <w:iCs w:val="0"/>
          <w:caps w:val="0"/>
          <w:color w:val="333333"/>
          <w:spacing w:val="0"/>
          <w:sz w:val="32"/>
          <w:szCs w:val="32"/>
          <w:shd w:val="clear" w:fill="FFFFFF"/>
        </w:rPr>
      </w:pPr>
      <w:r>
        <w:rPr>
          <w:rFonts w:hint="eastAsia" w:ascii="黑体" w:hAnsi="黑体" w:eastAsia="黑体" w:cs="黑体"/>
          <w:b/>
          <w:bCs/>
          <w:i w:val="0"/>
          <w:iCs w:val="0"/>
          <w:caps w:val="0"/>
          <w:color w:val="333333"/>
          <w:spacing w:val="0"/>
          <w:sz w:val="32"/>
          <w:szCs w:val="32"/>
          <w:shd w:val="clear" w:fill="FFFFFF"/>
          <w:lang w:val="en-US" w:eastAsia="zh-CN"/>
        </w:rPr>
        <w:t>六、</w:t>
      </w:r>
      <w:r>
        <w:rPr>
          <w:rFonts w:hint="eastAsia" w:ascii="黑体" w:hAnsi="黑体" w:eastAsia="黑体" w:cs="黑体"/>
          <w:b/>
          <w:bCs/>
          <w:i w:val="0"/>
          <w:iCs w:val="0"/>
          <w:caps w:val="0"/>
          <w:color w:val="333333"/>
          <w:spacing w:val="0"/>
          <w:sz w:val="32"/>
          <w:szCs w:val="32"/>
          <w:shd w:val="clear" w:fill="FFFFFF"/>
        </w:rPr>
        <w:t>其他需要报告的事项</w:t>
      </w:r>
    </w:p>
    <w:p w14:paraId="6382C38D">
      <w:pPr>
        <w:pStyle w:val="6"/>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fill="FFFFFF"/>
        <w:kinsoku/>
        <w:wordWrap/>
        <w:overflowPunct/>
        <w:topLinePunct w:val="0"/>
        <w:autoSpaceDE/>
        <w:autoSpaceDN/>
        <w:bidi w:val="0"/>
        <w:adjustRightInd/>
        <w:snapToGrid/>
        <w:spacing w:before="0" w:beforeAutospacing="0" w:after="0" w:afterAutospacing="0" w:line="500" w:lineRule="exact"/>
        <w:ind w:right="0" w:firstLine="640" w:firstLineChars="200"/>
        <w:jc w:val="both"/>
        <w:textAlignment w:val="auto"/>
        <w:rPr>
          <w:rFonts w:hint="eastAsia" w:ascii="仿宋" w:hAnsi="仿宋" w:eastAsia="仿宋" w:cs="仿宋"/>
          <w:i w:val="0"/>
          <w:iCs w:val="0"/>
          <w:caps w:val="0"/>
          <w:color w:val="333333"/>
          <w:spacing w:val="0"/>
          <w:sz w:val="32"/>
          <w:szCs w:val="32"/>
          <w:shd w:val="clear" w:fill="FFFFFF"/>
          <w:lang w:val="en-US" w:eastAsia="zh-CN"/>
        </w:rPr>
      </w:pPr>
      <w:r>
        <w:rPr>
          <w:rFonts w:hint="eastAsia" w:ascii="仿宋" w:hAnsi="仿宋" w:eastAsia="仿宋" w:cs="仿宋"/>
          <w:color w:val="333333"/>
          <w:kern w:val="2"/>
          <w:sz w:val="32"/>
          <w:szCs w:val="32"/>
          <w:shd w:val="clear" w:color="auto" w:fill="FFFFFF"/>
          <w:lang w:val="en-US" w:eastAsia="zh-CN" w:bidi="ar-SA"/>
        </w:rPr>
        <w:t>2021年，县政府办公室没有收取信息处理费。无其他需要报告事项。</w:t>
      </w:r>
    </w:p>
    <w:sectPr>
      <w:footerReference r:id="rId3" w:type="default"/>
      <w:pgSz w:w="11906" w:h="16838"/>
      <w:pgMar w:top="1984" w:right="1474" w:bottom="1814" w:left="1474" w:header="851" w:footer="992" w:gutter="0"/>
      <w:pgNumType w:fmt="numberInDash"/>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微软雅黑">
    <w:panose1 w:val="020B0503020204020204"/>
    <w:charset w:val="86"/>
    <w:family w:val="auto"/>
    <w:pitch w:val="default"/>
    <w:sig w:usb0="80000287" w:usb1="280F3C52" w:usb2="00000016" w:usb3="00000000" w:csb0="0004001F" w:csb1="00000000"/>
  </w:font>
  <w:font w:name="仿宋_GB2312">
    <w:panose1 w:val="02010609030101010101"/>
    <w:charset w:val="86"/>
    <w:family w:val="modern"/>
    <w:pitch w:val="default"/>
    <w:sig w:usb0="00000001" w:usb1="080E0000" w:usb2="00000000" w:usb3="00000000" w:csb0="00040000" w:csb1="00000000"/>
  </w:font>
  <w:font w:name="方正小标宋简体">
    <w:panose1 w:val="03000509000000000000"/>
    <w:charset w:val="86"/>
    <w:family w:val="auto"/>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407B824C">
    <w:pPr>
      <w:pStyle w:val="4"/>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5196C0FA">
                          <w:pPr>
                            <w:pStyle w:val="4"/>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Akgka0MQIAAGEEAAAOAAAAAAAAAAEAIAAAAB8BAABkcnMvZTJvRG9jLnhtbFBLBQYA&#10;AAAABgAGAFkBAADCBQAAAAA=&#10;">
              <v:fill on="f" focussize="0,0"/>
              <v:stroke on="f" weight="0.5pt"/>
              <v:imagedata o:title=""/>
              <o:lock v:ext="edit" aspectratio="f"/>
              <v:textbox inset="0mm,0mm,0mm,0mm" style="mso-fit-shape-to-text:t;">
                <w:txbxContent>
                  <w:p w14:paraId="5196C0FA">
                    <w:pPr>
                      <w:pStyle w:val="4"/>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10E50EED"/>
    <w:multiLevelType w:val="singleLevel"/>
    <w:tmpl w:val="10E50EED"/>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63977E7"/>
    <w:rsid w:val="0078117A"/>
    <w:rsid w:val="01984664"/>
    <w:rsid w:val="063977E7"/>
    <w:rsid w:val="09B22306"/>
    <w:rsid w:val="0D8D6150"/>
    <w:rsid w:val="0D9B5C09"/>
    <w:rsid w:val="0DA20070"/>
    <w:rsid w:val="1780198E"/>
    <w:rsid w:val="1A780A71"/>
    <w:rsid w:val="1BD1392C"/>
    <w:rsid w:val="234D68B3"/>
    <w:rsid w:val="2BF60452"/>
    <w:rsid w:val="2D3A7792"/>
    <w:rsid w:val="2E8B099B"/>
    <w:rsid w:val="2F220452"/>
    <w:rsid w:val="335702CA"/>
    <w:rsid w:val="35AD335B"/>
    <w:rsid w:val="379B18FC"/>
    <w:rsid w:val="3F6C1B91"/>
    <w:rsid w:val="3FBF6D58"/>
    <w:rsid w:val="406F2185"/>
    <w:rsid w:val="4A423052"/>
    <w:rsid w:val="4E757AA5"/>
    <w:rsid w:val="5455279C"/>
    <w:rsid w:val="5502051C"/>
    <w:rsid w:val="56FB7981"/>
    <w:rsid w:val="58D00F8B"/>
    <w:rsid w:val="5AE87034"/>
    <w:rsid w:val="5EFB7BBA"/>
    <w:rsid w:val="5F09183B"/>
    <w:rsid w:val="65483052"/>
    <w:rsid w:val="685A0C35"/>
    <w:rsid w:val="69D41849"/>
    <w:rsid w:val="6B6950F2"/>
    <w:rsid w:val="6D37320D"/>
    <w:rsid w:val="762B3E08"/>
    <w:rsid w:val="77DD3BA6"/>
    <w:rsid w:val="7EC95DB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qFormat="1" w:uiPriority="99"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qFormat="1" w:uiPriority="99"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8">
    <w:name w:val="Default Paragraph Font"/>
    <w:semiHidden/>
    <w:qFormat/>
    <w:uiPriority w:val="0"/>
  </w:style>
  <w:style w:type="table" w:default="1" w:styleId="7">
    <w:name w:val="Normal Table"/>
    <w:semiHidden/>
    <w:qFormat/>
    <w:uiPriority w:val="0"/>
    <w:tblPr>
      <w:tblCellMar>
        <w:top w:w="0" w:type="dxa"/>
        <w:left w:w="108" w:type="dxa"/>
        <w:bottom w:w="0" w:type="dxa"/>
        <w:right w:w="108" w:type="dxa"/>
      </w:tblCellMar>
    </w:tblPr>
  </w:style>
  <w:style w:type="paragraph" w:styleId="2">
    <w:name w:val="Body Text First Indent 2"/>
    <w:basedOn w:val="3"/>
    <w:unhideWhenUsed/>
    <w:qFormat/>
    <w:uiPriority w:val="99"/>
    <w:pPr>
      <w:ind w:firstLine="420"/>
    </w:pPr>
  </w:style>
  <w:style w:type="paragraph" w:styleId="3">
    <w:name w:val="Body Text Indent"/>
    <w:basedOn w:val="1"/>
    <w:unhideWhenUsed/>
    <w:qFormat/>
    <w:uiPriority w:val="99"/>
    <w:pPr>
      <w:spacing w:line="560" w:lineRule="exact"/>
      <w:ind w:firstLine="739" w:firstLineChars="231"/>
    </w:pPr>
    <w:rPr>
      <w:rFonts w:ascii="Times New Roman" w:hAnsi="Times New Roman" w:eastAsia="仿宋_GB2312" w:cs="Times New Roman"/>
      <w:sz w:val="32"/>
      <w:szCs w:val="32"/>
    </w:rPr>
  </w:style>
  <w:style w:type="paragraph" w:styleId="4">
    <w:name w:val="footer"/>
    <w:basedOn w:val="1"/>
    <w:qFormat/>
    <w:uiPriority w:val="0"/>
    <w:pPr>
      <w:tabs>
        <w:tab w:val="center" w:pos="4153"/>
        <w:tab w:val="right" w:pos="8306"/>
      </w:tabs>
      <w:snapToGrid w:val="0"/>
      <w:jc w:val="left"/>
    </w:pPr>
    <w:rPr>
      <w:sz w:val="18"/>
    </w:rPr>
  </w:style>
  <w:style w:type="paragraph" w:styleId="5">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6">
    <w:name w:val="Normal (Web)"/>
    <w:basedOn w:val="1"/>
    <w:qFormat/>
    <w:uiPriority w:val="0"/>
    <w:pPr>
      <w:spacing w:before="0" w:beforeAutospacing="1" w:after="0" w:afterAutospacing="1"/>
      <w:ind w:left="0" w:right="0"/>
      <w:jc w:val="left"/>
    </w:pPr>
    <w:rPr>
      <w:kern w:val="0"/>
      <w:sz w:val="24"/>
      <w:lang w:val="en-US" w:eastAsia="zh-CN" w:bidi="ar"/>
    </w:rPr>
  </w:style>
  <w:style w:type="character" w:styleId="9">
    <w:name w:val="FollowedHyperlink"/>
    <w:basedOn w:val="8"/>
    <w:qFormat/>
    <w:uiPriority w:val="0"/>
    <w:rPr>
      <w:rFonts w:hint="eastAsia" w:ascii="微软雅黑" w:hAnsi="微软雅黑" w:eastAsia="微软雅黑" w:cs="微软雅黑"/>
      <w:color w:val="800080"/>
      <w:u w:val="none"/>
    </w:rPr>
  </w:style>
  <w:style w:type="character" w:styleId="10">
    <w:name w:val="Emphasis"/>
    <w:basedOn w:val="8"/>
    <w:qFormat/>
    <w:uiPriority w:val="0"/>
    <w:rPr>
      <w:rFonts w:hint="eastAsia" w:ascii="微软雅黑" w:hAnsi="微软雅黑" w:eastAsia="微软雅黑" w:cs="微软雅黑"/>
      <w:u w:val="none"/>
    </w:rPr>
  </w:style>
  <w:style w:type="character" w:styleId="11">
    <w:name w:val="Hyperlink"/>
    <w:basedOn w:val="8"/>
    <w:qFormat/>
    <w:uiPriority w:val="0"/>
    <w:rPr>
      <w:rFonts w:hint="eastAsia" w:ascii="微软雅黑" w:hAnsi="微软雅黑" w:eastAsia="微软雅黑" w:cs="微软雅黑"/>
      <w:color w:val="0000FF"/>
      <w:u w:val="none"/>
    </w:rPr>
  </w:style>
  <w:style w:type="character" w:customStyle="1" w:styleId="12">
    <w:name w:val="hover12"/>
    <w:basedOn w:val="8"/>
    <w:qFormat/>
    <w:uiPriority w:val="0"/>
    <w:rPr>
      <w:color w:val="C50000"/>
    </w:rPr>
  </w:style>
  <w:style w:type="character" w:customStyle="1" w:styleId="13">
    <w:name w:val="curr"/>
    <w:basedOn w:val="8"/>
    <w:qFormat/>
    <w:uiPriority w:val="0"/>
    <w:rPr>
      <w:color w:val="FFFFFF"/>
      <w:shd w:val="clear" w:fill="C50000"/>
    </w:rPr>
  </w:style>
  <w:style w:type="character" w:customStyle="1" w:styleId="14">
    <w:name w:val="curr2"/>
    <w:basedOn w:val="8"/>
    <w:uiPriority w:val="0"/>
    <w:rPr>
      <w:color w:val="FFFFFF"/>
      <w:shd w:val="clear" w:fill="C50000"/>
    </w:r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footer1.xml" Type="http://schemas.openxmlformats.org/officeDocument/2006/relationships/footer"/><Relationship Id="rId4" Target="theme/theme1.xml" Type="http://schemas.openxmlformats.org/officeDocument/2006/relationships/theme"/><Relationship Id="rId5" Target="../customXml/item1.xml" Type="http://schemas.openxmlformats.org/officeDocument/2006/relationships/customXml"/><Relationship Id="rId6" Target="numbering.xml" Type="http://schemas.openxmlformats.org/officeDocument/2006/relationships/numbering"/><Relationship Id="rId7"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no"?><Relationships xmlns="http://schemas.openxmlformats.org/package/2006/relationships"><Relationship Id="rId1" Target="itemProps1.xml" Type="http://schemas.openxmlformats.org/officeDocument/2006/relationships/customXmlProps"/></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1803</Words>
  <Characters>1874</Characters>
  <Lines>0</Lines>
  <Paragraphs>0</Paragraphs>
  <TotalTime>16</TotalTime>
  <ScaleCrop>false</ScaleCrop>
  <LinksUpToDate>false</LinksUpToDate>
  <CharactersWithSpaces>1874</CharactersWithSpaces>
  <Application>WPS Office_12.1.0.19770_F1E327BC-269C-435d-A152-05C5408002CA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2022-01-06T07:29:00Z</dcterms:created>
  <dc:creator>Administrator</dc:creator>
  <cp:lastModifiedBy>你渴望力量吗？</cp:lastModifiedBy>
  <cp:lastPrinted>2022-01-13T09:35:00Z</cp:lastPrinted>
  <dcterms:modified xsi:type="dcterms:W3CDTF">2025-02-10T07:35:49Z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2052-12.1.0.19770</vt:lpwstr>
  </property>
  <property fmtid="{D5CDD505-2E9C-101B-9397-08002B2CF9AE}" pid="3" name="ICV">
    <vt:lpwstr>1157CE926B71424ABCEDD46E97C11597</vt:lpwstr>
  </property>
  <property fmtid="{D5CDD505-2E9C-101B-9397-08002B2CF9AE}" pid="4" name="KSOTemplateDocerSaveRecord">
    <vt:lpwstr>eyJoZGlkIjoiZDE4NWUwZWQ0ZWY4NGY5MjZkYzU3ZGI3ODMyNmNiNmIiLCJ1c2VySWQiOiI1MTM2NDE5MjQifQ==</vt:lpwstr>
  </property>
</Properties>
</file>