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7CF20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b/>
          <w:bCs/>
          <w:i w:val="0"/>
          <w:iCs w:val="0"/>
          <w:caps w:val="0"/>
          <w:color w:val="333333"/>
          <w:spacing w:val="0"/>
          <w:sz w:val="44"/>
          <w:szCs w:val="44"/>
        </w:rPr>
      </w:pPr>
    </w:p>
    <w:p w14:paraId="65AB97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黑体" w:hAnsi="黑体" w:eastAsia="黑体" w:cs="黑体"/>
          <w:b w:val="0"/>
          <w:bCs w:val="0"/>
          <w:i w:val="0"/>
          <w:iCs w:val="0"/>
          <w:caps w:val="0"/>
          <w:color w:val="333333"/>
          <w:spacing w:val="0"/>
          <w:sz w:val="44"/>
          <w:szCs w:val="44"/>
        </w:rPr>
      </w:pPr>
      <w:r>
        <w:rPr>
          <w:rFonts w:hint="eastAsia" w:ascii="黑体" w:hAnsi="黑体" w:eastAsia="黑体" w:cs="黑体"/>
          <w:b w:val="0"/>
          <w:bCs w:val="0"/>
          <w:i w:val="0"/>
          <w:iCs w:val="0"/>
          <w:caps w:val="0"/>
          <w:color w:val="333333"/>
          <w:spacing w:val="0"/>
          <w:sz w:val="44"/>
          <w:szCs w:val="44"/>
        </w:rPr>
        <w:t>宁晋县城市管理综合行政执法局</w:t>
      </w:r>
    </w:p>
    <w:p w14:paraId="4E0F999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center"/>
        <w:rPr>
          <w:rFonts w:hint="eastAsia" w:ascii="宋体" w:hAnsi="宋体" w:eastAsia="宋体" w:cs="宋体"/>
          <w:b w:val="0"/>
          <w:bCs w:val="0"/>
          <w:i w:val="0"/>
          <w:iCs w:val="0"/>
          <w:caps w:val="0"/>
          <w:color w:val="333333"/>
          <w:spacing w:val="0"/>
          <w:sz w:val="44"/>
          <w:szCs w:val="44"/>
        </w:rPr>
      </w:pPr>
      <w:r>
        <w:rPr>
          <w:rFonts w:hint="eastAsia" w:ascii="黑体" w:hAnsi="黑体" w:eastAsia="黑体" w:cs="黑体"/>
          <w:b w:val="0"/>
          <w:bCs w:val="0"/>
          <w:i w:val="0"/>
          <w:iCs w:val="0"/>
          <w:caps w:val="0"/>
          <w:color w:val="333333"/>
          <w:spacing w:val="0"/>
          <w:sz w:val="44"/>
          <w:szCs w:val="44"/>
        </w:rPr>
        <w:t>202</w:t>
      </w:r>
      <w:r>
        <w:rPr>
          <w:rFonts w:hint="eastAsia" w:ascii="黑体" w:hAnsi="黑体" w:eastAsia="黑体" w:cs="黑体"/>
          <w:b w:val="0"/>
          <w:bCs w:val="0"/>
          <w:i w:val="0"/>
          <w:iCs w:val="0"/>
          <w:caps w:val="0"/>
          <w:color w:val="333333"/>
          <w:spacing w:val="0"/>
          <w:sz w:val="44"/>
          <w:szCs w:val="44"/>
          <w:lang w:val="en-US" w:eastAsia="zh-CN"/>
        </w:rPr>
        <w:t>3</w:t>
      </w:r>
      <w:r>
        <w:rPr>
          <w:rFonts w:hint="eastAsia" w:ascii="黑体" w:hAnsi="黑体" w:eastAsia="黑体" w:cs="黑体"/>
          <w:b w:val="0"/>
          <w:bCs w:val="0"/>
          <w:i w:val="0"/>
          <w:iCs w:val="0"/>
          <w:caps w:val="0"/>
          <w:color w:val="333333"/>
          <w:spacing w:val="0"/>
          <w:sz w:val="44"/>
          <w:szCs w:val="44"/>
        </w:rPr>
        <w:t>年度政府信息公开工作年度报告</w:t>
      </w:r>
    </w:p>
    <w:p w14:paraId="6E527B5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021711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241DE85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rPr>
      </w:pPr>
      <w:r>
        <w:rPr>
          <w:rFonts w:hint="eastAsia" w:ascii="仿宋" w:hAnsi="仿宋" w:eastAsia="仿宋" w:cs="仿宋"/>
          <w:i w:val="0"/>
          <w:iCs w:val="0"/>
          <w:caps w:val="0"/>
          <w:color w:val="333333"/>
          <w:spacing w:val="0"/>
          <w:sz w:val="32"/>
          <w:szCs w:val="32"/>
          <w:lang w:val="en-US" w:eastAsia="zh-CN"/>
        </w:rPr>
        <w:t>本年度报告</w:t>
      </w:r>
      <w:r>
        <w:rPr>
          <w:rFonts w:hint="eastAsia" w:ascii="仿宋" w:hAnsi="仿宋" w:eastAsia="仿宋" w:cs="仿宋"/>
          <w:i w:val="0"/>
          <w:iCs w:val="0"/>
          <w:caps w:val="0"/>
          <w:color w:val="333333"/>
          <w:spacing w:val="0"/>
          <w:sz w:val="32"/>
          <w:szCs w:val="32"/>
        </w:rPr>
        <w:t>根据</w:t>
      </w:r>
      <w:r>
        <w:rPr>
          <w:rFonts w:hint="eastAsia" w:ascii="仿宋" w:hAnsi="仿宋" w:eastAsia="仿宋" w:cs="仿宋"/>
          <w:i w:val="0"/>
          <w:iCs w:val="0"/>
          <w:caps w:val="0"/>
          <w:color w:val="333333"/>
          <w:spacing w:val="0"/>
          <w:sz w:val="32"/>
          <w:szCs w:val="32"/>
          <w:lang w:val="en-US" w:eastAsia="zh-CN"/>
        </w:rPr>
        <w:t>《中华人民共和国政府信息公开条例》、《</w:t>
      </w:r>
      <w:r>
        <w:rPr>
          <w:rFonts w:hint="eastAsia" w:ascii="仿宋" w:hAnsi="仿宋" w:eastAsia="仿宋" w:cs="仿宋"/>
          <w:i w:val="0"/>
          <w:iCs w:val="0"/>
          <w:caps w:val="0"/>
          <w:color w:val="333333"/>
          <w:spacing w:val="0"/>
          <w:sz w:val="32"/>
          <w:szCs w:val="32"/>
        </w:rPr>
        <w:t>中华人民共和国政府信息公开工作年度报告格式</w:t>
      </w:r>
      <w:r>
        <w:rPr>
          <w:rFonts w:hint="eastAsia" w:ascii="仿宋" w:hAnsi="仿宋" w:eastAsia="仿宋" w:cs="仿宋"/>
          <w:i w:val="0"/>
          <w:iCs w:val="0"/>
          <w:caps w:val="0"/>
          <w:color w:val="333333"/>
          <w:spacing w:val="0"/>
          <w:sz w:val="32"/>
          <w:szCs w:val="32"/>
          <w:lang w:val="en-US" w:eastAsia="zh-CN"/>
        </w:rPr>
        <w:t>》文件要求</w:t>
      </w:r>
      <w:r>
        <w:rPr>
          <w:rFonts w:hint="eastAsia" w:ascii="仿宋" w:hAnsi="仿宋" w:eastAsia="仿宋" w:cs="仿宋"/>
          <w:i w:val="0"/>
          <w:iCs w:val="0"/>
          <w:caps w:val="0"/>
          <w:color w:val="333333"/>
          <w:spacing w:val="0"/>
          <w:sz w:val="32"/>
          <w:szCs w:val="32"/>
        </w:rPr>
        <w:t>，</w:t>
      </w:r>
      <w:r>
        <w:rPr>
          <w:rFonts w:hint="eastAsia" w:ascii="仿宋" w:hAnsi="仿宋" w:eastAsia="仿宋" w:cs="仿宋"/>
          <w:i w:val="0"/>
          <w:iCs w:val="0"/>
          <w:caps w:val="0"/>
          <w:color w:val="333333"/>
          <w:spacing w:val="0"/>
          <w:sz w:val="32"/>
          <w:szCs w:val="32"/>
          <w:lang w:val="en-US" w:eastAsia="zh-CN"/>
        </w:rPr>
        <w:t>对2023年政府信息公开工作情况进行总结</w:t>
      </w:r>
      <w:bookmarkStart w:id="0" w:name="_GoBack"/>
      <w:bookmarkEnd w:id="0"/>
      <w:r>
        <w:rPr>
          <w:rFonts w:hint="eastAsia" w:ascii="仿宋" w:hAnsi="仿宋" w:eastAsia="仿宋" w:cs="仿宋"/>
          <w:i w:val="0"/>
          <w:iCs w:val="0"/>
          <w:caps w:val="0"/>
          <w:color w:val="333333"/>
          <w:spacing w:val="0"/>
          <w:sz w:val="32"/>
          <w:szCs w:val="32"/>
          <w:lang w:val="en-US" w:eastAsia="zh-CN"/>
        </w:rPr>
        <w:t>回顾，形成</w:t>
      </w:r>
      <w:r>
        <w:rPr>
          <w:rFonts w:hint="eastAsia" w:ascii="仿宋" w:hAnsi="仿宋" w:eastAsia="仿宋" w:cs="仿宋"/>
          <w:i w:val="0"/>
          <w:iCs w:val="0"/>
          <w:caps w:val="0"/>
          <w:color w:val="333333"/>
          <w:spacing w:val="0"/>
          <w:sz w:val="32"/>
          <w:szCs w:val="32"/>
        </w:rPr>
        <w:t>202</w:t>
      </w:r>
      <w:r>
        <w:rPr>
          <w:rFonts w:hint="eastAsia" w:ascii="仿宋" w:hAnsi="仿宋" w:eastAsia="仿宋" w:cs="仿宋"/>
          <w:i w:val="0"/>
          <w:iCs w:val="0"/>
          <w:caps w:val="0"/>
          <w:color w:val="333333"/>
          <w:spacing w:val="0"/>
          <w:sz w:val="32"/>
          <w:szCs w:val="32"/>
          <w:lang w:val="en-US" w:eastAsia="zh-CN"/>
        </w:rPr>
        <w:t>3</w:t>
      </w:r>
      <w:r>
        <w:rPr>
          <w:rFonts w:hint="eastAsia" w:ascii="仿宋" w:hAnsi="仿宋" w:eastAsia="仿宋" w:cs="仿宋"/>
          <w:i w:val="0"/>
          <w:iCs w:val="0"/>
          <w:caps w:val="0"/>
          <w:color w:val="333333"/>
          <w:spacing w:val="0"/>
          <w:sz w:val="32"/>
          <w:szCs w:val="32"/>
        </w:rPr>
        <w:t>年县城管局信息公开年度报告。本报告由总体情况、主动公开信息情况、收到和处理政府信息公开申请情况、政府信息公开行政复议、行政诉讼情况、存在的主要问题及改进情况、其他需要报告的事项共六个部分组成。本报告所列数据统计期限自202</w:t>
      </w:r>
      <w:r>
        <w:rPr>
          <w:rFonts w:hint="eastAsia" w:ascii="仿宋" w:hAnsi="仿宋" w:eastAsia="仿宋" w:cs="仿宋"/>
          <w:i w:val="0"/>
          <w:iCs w:val="0"/>
          <w:caps w:val="0"/>
          <w:color w:val="333333"/>
          <w:spacing w:val="0"/>
          <w:sz w:val="32"/>
          <w:szCs w:val="32"/>
          <w:lang w:val="en-US" w:eastAsia="zh-CN"/>
        </w:rPr>
        <w:t>3</w:t>
      </w:r>
      <w:r>
        <w:rPr>
          <w:rFonts w:hint="eastAsia" w:ascii="仿宋" w:hAnsi="仿宋" w:eastAsia="仿宋" w:cs="仿宋"/>
          <w:i w:val="0"/>
          <w:iCs w:val="0"/>
          <w:caps w:val="0"/>
          <w:color w:val="333333"/>
          <w:spacing w:val="0"/>
          <w:sz w:val="32"/>
          <w:szCs w:val="32"/>
        </w:rPr>
        <w:t>年1月1日起至202</w:t>
      </w:r>
      <w:r>
        <w:rPr>
          <w:rFonts w:hint="eastAsia" w:ascii="仿宋" w:hAnsi="仿宋" w:eastAsia="仿宋" w:cs="仿宋"/>
          <w:i w:val="0"/>
          <w:iCs w:val="0"/>
          <w:caps w:val="0"/>
          <w:color w:val="333333"/>
          <w:spacing w:val="0"/>
          <w:sz w:val="32"/>
          <w:szCs w:val="32"/>
          <w:lang w:val="en-US" w:eastAsia="zh-CN"/>
        </w:rPr>
        <w:t>3</w:t>
      </w:r>
      <w:r>
        <w:rPr>
          <w:rFonts w:hint="eastAsia" w:ascii="仿宋" w:hAnsi="仿宋" w:eastAsia="仿宋" w:cs="仿宋"/>
          <w:i w:val="0"/>
          <w:iCs w:val="0"/>
          <w:caps w:val="0"/>
          <w:color w:val="333333"/>
          <w:spacing w:val="0"/>
          <w:sz w:val="32"/>
          <w:szCs w:val="32"/>
        </w:rPr>
        <w:t>年12月31日止。如对本报告有任何疑问，可到宁晋县城市管理综合行政执法局（联系地址：宁晋县兴宁街16号，邮编：055550，电话：5885700）查询。</w:t>
      </w:r>
    </w:p>
    <w:p w14:paraId="0C5A205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rPr>
        <w:t>一、总体情况</w:t>
      </w:r>
    </w:p>
    <w:p w14:paraId="549D535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仿宋" w:hAnsi="仿宋" w:eastAsia="仿宋" w:cs="仿宋"/>
          <w:i w:val="0"/>
          <w:iCs w:val="0"/>
          <w:caps w:val="0"/>
          <w:color w:val="333333"/>
          <w:spacing w:val="0"/>
          <w:sz w:val="32"/>
          <w:szCs w:val="32"/>
          <w:lang w:val="en-US" w:eastAsia="zh-CN"/>
        </w:rPr>
        <w:t xml:space="preserve">2023年，我局认真贯彻落实县委县政府关于政务公开工作的安排部署，坚持及时、准确、规范公开政府信息，切实保障企业、群众依法获取政府信息。公开的主要类别为机构职能、行政许可、行政处罚、行政收费、年度预算重点民生工程公开、人大代表建议、政协提案办理情况公开、政府信息公开年报等相关内容。 </w:t>
      </w:r>
    </w:p>
    <w:p w14:paraId="7F51624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（一）主动公开信息。</w:t>
      </w:r>
      <w:r>
        <w:rPr>
          <w:rFonts w:hint="eastAsia" w:ascii="仿宋" w:hAnsi="仿宋" w:eastAsia="仿宋" w:cs="仿宋"/>
          <w:i w:val="0"/>
          <w:iCs w:val="0"/>
          <w:caps w:val="0"/>
          <w:color w:val="333333"/>
          <w:spacing w:val="0"/>
          <w:sz w:val="32"/>
          <w:szCs w:val="32"/>
          <w:lang w:val="en-US" w:eastAsia="zh-CN"/>
        </w:rPr>
        <w:t>一是在宁晋县人民政府信息公布平台公开了《宁晋县城市管理综合行政执法局 2022年度政府信息公开工作年度报告》、《宁晋县城市综合执法领域基层政务公开标准目录（2023年修订版） 》、《宁晋县城市管理综合行政执法局政务公开事项清单》、《宁晋县城管局积极参与“12·4”国家宪法日宣传活动》等信息。</w:t>
      </w:r>
      <w:r>
        <w:rPr>
          <w:rFonts w:hint="eastAsia" w:ascii="仿宋" w:hAnsi="仿宋" w:eastAsia="仿宋" w:cs="仿宋"/>
          <w:b w:val="0"/>
          <w:bCs w:val="0"/>
          <w:i w:val="0"/>
          <w:iCs w:val="0"/>
          <w:caps w:val="0"/>
          <w:color w:val="333333"/>
          <w:spacing w:val="0"/>
          <w:sz w:val="32"/>
          <w:szCs w:val="32"/>
          <w:lang w:val="en-US" w:eastAsia="zh-CN"/>
        </w:rPr>
        <w:t>二是执法信息公开。</w:t>
      </w:r>
      <w:r>
        <w:rPr>
          <w:rFonts w:hint="eastAsia" w:ascii="仿宋" w:hAnsi="仿宋" w:eastAsia="仿宋" w:cs="仿宋"/>
          <w:i w:val="0"/>
          <w:iCs w:val="0"/>
          <w:caps w:val="0"/>
          <w:color w:val="333333"/>
          <w:spacing w:val="0"/>
          <w:sz w:val="32"/>
          <w:szCs w:val="32"/>
          <w:lang w:val="en-US" w:eastAsia="zh-CN"/>
        </w:rPr>
        <w:t>2023年，城管局按照要求在河北省行政执法公示平台、宁晋县人民政府网站和信用邢台网站上将城管执法情况全部进行公示并及时更新。事前公开：宁晋县城管局三项制度实施方案、行政执法公示制度、行政执法全过程记录制度、重大行政执法决定法制审核制度、事中事后监管制度、行政执法投诉举报制度、执法流程图(简易程序、一般程序)、行政强制流程图、城管局行政处罚自由裁量权实施细则及量化标准等。事后公开：法规监察股对城管局行政处罚案件情况在三个网站上全部进行了公示。2023年截至目前，共公示行政处罚案件33件，其中一般程序处罚案件1件，简易程序处罚案件32件。三是财政信息公开。在宁晋县人民政府信息公布平台按规定时限公开了《宁晋县城市管理综合行政执法局2022年度绩效自评》、《宁晋县城管局城区生活垃圾行政事业性收费明细》等信息。四是重点民生工程公开。在宁晋县人民政府信息公布平台公开了《县城管局积极推进口袋公园建设提升市民幸福感》等信息。五是人大代表建议、政协提案办理情况公开。在宁晋县人民政府信息公布平台对2023的人大代表建议、政协提案办理情况进行公开总计24件。</w:t>
      </w:r>
    </w:p>
    <w:p w14:paraId="66A91F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（二）依申请公开。</w:t>
      </w:r>
      <w:r>
        <w:rPr>
          <w:rFonts w:hint="eastAsia" w:ascii="仿宋" w:hAnsi="仿宋" w:eastAsia="仿宋" w:cs="仿宋"/>
          <w:i w:val="0"/>
          <w:iCs w:val="0"/>
          <w:caps w:val="0"/>
          <w:color w:val="333333"/>
          <w:spacing w:val="0"/>
          <w:sz w:val="32"/>
          <w:szCs w:val="32"/>
          <w:lang w:val="en-US" w:eastAsia="zh-CN"/>
        </w:rPr>
        <w:t>2023年度我局未收到依申请公开的申请件，全年未发生因政府信息公开引起的复议和行政诉讼。</w:t>
      </w:r>
    </w:p>
    <w:p w14:paraId="00E4466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楷体" w:hAnsi="楷体" w:eastAsia="楷体" w:cs="楷体"/>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（三）政府信息管理。</w:t>
      </w:r>
      <w:r>
        <w:rPr>
          <w:rFonts w:hint="eastAsia" w:ascii="仿宋" w:hAnsi="仿宋" w:eastAsia="仿宋" w:cs="仿宋"/>
          <w:i w:val="0"/>
          <w:iCs w:val="0"/>
          <w:caps w:val="0"/>
          <w:color w:val="333333"/>
          <w:spacing w:val="0"/>
          <w:sz w:val="32"/>
          <w:szCs w:val="32"/>
          <w:lang w:val="en-US" w:eastAsia="zh-CN"/>
        </w:rPr>
        <w:t>我局进一步规范政府信息管理工作加强对主动公开信息的审核把关，定期对发布内容进行回看检查，严格落实信息发布保密审查制度，坚持“应公开、尽公开”、“先审核、后公开”和“谁制定、谁审查、谁公开、谁负责”的原则，做到栏目内容有保障、发布有审核、公开有追溯。</w:t>
      </w:r>
    </w:p>
    <w:p w14:paraId="5D5BE5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仿宋" w:hAnsi="仿宋" w:eastAsia="仿宋" w:cs="仿宋"/>
          <w:i w:val="0"/>
          <w:iCs w:val="0"/>
          <w:caps w:val="0"/>
          <w:color w:val="333333"/>
          <w:spacing w:val="0"/>
          <w:sz w:val="32"/>
          <w:szCs w:val="32"/>
          <w:lang w:val="en-US" w:eastAsia="zh-CN"/>
        </w:rPr>
      </w:pPr>
      <w:r>
        <w:rPr>
          <w:rFonts w:hint="eastAsia" w:ascii="楷体" w:hAnsi="楷体" w:eastAsia="楷体" w:cs="楷体"/>
          <w:i w:val="0"/>
          <w:iCs w:val="0"/>
          <w:caps w:val="0"/>
          <w:color w:val="333333"/>
          <w:spacing w:val="0"/>
          <w:sz w:val="32"/>
          <w:szCs w:val="32"/>
          <w:lang w:val="en-US" w:eastAsia="zh-CN"/>
        </w:rPr>
        <w:t>（四）政府信息</w:t>
      </w:r>
      <w:r>
        <w:rPr>
          <w:rFonts w:hint="eastAsia" w:ascii="楷体" w:hAnsi="楷体" w:eastAsia="楷体" w:cs="楷体"/>
          <w:i w:val="0"/>
          <w:iCs w:val="0"/>
          <w:caps w:val="0"/>
          <w:color w:val="333333"/>
          <w:spacing w:val="0"/>
          <w:sz w:val="32"/>
          <w:szCs w:val="32"/>
        </w:rPr>
        <w:t>平台建设</w:t>
      </w:r>
      <w:r>
        <w:rPr>
          <w:rFonts w:hint="eastAsia" w:ascii="楷体" w:hAnsi="楷体" w:eastAsia="楷体" w:cs="楷体"/>
          <w:i w:val="0"/>
          <w:iCs w:val="0"/>
          <w:caps w:val="0"/>
          <w:color w:val="333333"/>
          <w:spacing w:val="0"/>
          <w:sz w:val="32"/>
          <w:szCs w:val="32"/>
          <w:lang w:eastAsia="zh-CN"/>
        </w:rPr>
        <w:t>。</w:t>
      </w:r>
      <w:r>
        <w:rPr>
          <w:rFonts w:hint="eastAsia" w:ascii="仿宋" w:hAnsi="仿宋" w:eastAsia="仿宋" w:cs="仿宋"/>
          <w:i w:val="0"/>
          <w:iCs w:val="0"/>
          <w:caps w:val="0"/>
          <w:color w:val="333333"/>
          <w:spacing w:val="0"/>
          <w:sz w:val="32"/>
          <w:szCs w:val="32"/>
          <w:lang w:val="en-US" w:eastAsia="zh-CN"/>
        </w:rPr>
        <w:t>按照县委县政府统一部署，我局及时在网站、单位政务公开栏等公开各项工作，经常性更新城市管理党务、政策解读、政务、财务工作实时动态，并会在七日内公开行政许可、行政处罚等信用信息，丰富信息资源。</w:t>
      </w:r>
    </w:p>
    <w:p w14:paraId="2E4CC97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宋体" w:hAnsi="宋体" w:eastAsia="宋体" w:cs="宋体"/>
          <w:b/>
          <w:bCs/>
          <w:i w:val="0"/>
          <w:iCs w:val="0"/>
          <w:caps w:val="0"/>
          <w:color w:val="333333"/>
          <w:spacing w:val="0"/>
          <w:sz w:val="32"/>
          <w:szCs w:val="32"/>
          <w:shd w:val="clear" w:fill="FFFFFF"/>
        </w:rPr>
      </w:pPr>
      <w:r>
        <w:rPr>
          <w:rFonts w:hint="eastAsia" w:ascii="楷体" w:hAnsi="楷体" w:eastAsia="楷体" w:cs="楷体"/>
          <w:i w:val="0"/>
          <w:iCs w:val="0"/>
          <w:caps w:val="0"/>
          <w:color w:val="333333"/>
          <w:spacing w:val="0"/>
          <w:sz w:val="32"/>
          <w:szCs w:val="32"/>
          <w:lang w:val="en-US" w:eastAsia="zh-CN"/>
        </w:rPr>
        <w:t>（五）监督保障等内容。</w:t>
      </w:r>
      <w:r>
        <w:rPr>
          <w:rFonts w:hint="eastAsia" w:ascii="仿宋" w:hAnsi="仿宋" w:eastAsia="仿宋" w:cs="仿宋"/>
          <w:i w:val="0"/>
          <w:iCs w:val="0"/>
          <w:caps w:val="0"/>
          <w:color w:val="auto"/>
          <w:spacing w:val="0"/>
          <w:sz w:val="32"/>
          <w:szCs w:val="32"/>
          <w:lang w:val="en-US" w:eastAsia="zh-CN"/>
        </w:rPr>
        <w:t>按照相关要求做好政务公开各项工作，强化政务公开工作的各项保障措施，对需要向社会</w:t>
      </w:r>
      <w:r>
        <w:rPr>
          <w:rFonts w:hint="eastAsia" w:ascii="仿宋" w:hAnsi="仿宋" w:eastAsia="仿宋" w:cs="仿宋"/>
          <w:i w:val="0"/>
          <w:iCs w:val="0"/>
          <w:caps w:val="0"/>
          <w:color w:val="000000" w:themeColor="text1"/>
          <w:spacing w:val="0"/>
          <w:sz w:val="32"/>
          <w:szCs w:val="32"/>
          <w:lang w:val="en-US" w:eastAsia="zh-CN"/>
          <w14:textFill>
            <w14:solidFill>
              <w14:schemeClr w14:val="tx1"/>
            </w14:solidFill>
          </w14:textFill>
        </w:rPr>
        <w:t>进行意见征集的，及时通过政务公开网站进行公示，主动公开管理，细化办理流程，完善办理机制，不断加强和改进依申请公开办理工作，完善流程、提高时效，答复申请时做到依法有据、严谨规范。</w:t>
      </w:r>
    </w:p>
    <w:p w14:paraId="104C6A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b/>
          <w:bCs/>
          <w:i w:val="0"/>
          <w:iCs w:val="0"/>
          <w:caps w:val="0"/>
          <w:color w:val="333333"/>
          <w:spacing w:val="0"/>
          <w:sz w:val="32"/>
          <w:szCs w:val="32"/>
          <w:shd w:val="clear" w:fill="FFFFFF"/>
        </w:rPr>
      </w:pPr>
    </w:p>
    <w:p w14:paraId="4B6F68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p w14:paraId="2235DAB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7CD7E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A6C2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79D70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6F97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E3BD9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475BA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48D1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156A0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7AA06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56D5D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D569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0409F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0E827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6514F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7F078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2C114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C122A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2C322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9520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2F6C7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519C2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E3D1C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51E82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A7ADD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14D0D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13</w:t>
            </w:r>
          </w:p>
        </w:tc>
      </w:tr>
      <w:tr w14:paraId="55A64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60E09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5B5E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C0DC6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8184F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BAC8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F423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7C274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33</w:t>
            </w:r>
          </w:p>
        </w:tc>
      </w:tr>
      <w:tr w14:paraId="71536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271D9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C9FCD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1E8FD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38635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7A79E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7A2F2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086EE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4F10F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72660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0AC438C">
            <w:pPr>
              <w:jc w:val="center"/>
              <w:rPr>
                <w:rFonts w:hint="default" w:ascii="宋体" w:eastAsiaTheme="minorEastAsia"/>
                <w:sz w:val="24"/>
                <w:szCs w:val="24"/>
                <w:lang w:val="en-US" w:eastAsia="zh-CN"/>
              </w:rPr>
            </w:pPr>
            <w:r>
              <w:rPr>
                <w:rFonts w:hint="eastAsia" w:ascii="宋体" w:hAnsi="宋体" w:eastAsia="宋体" w:cs="宋体"/>
                <w:sz w:val="22"/>
                <w:szCs w:val="22"/>
                <w:lang w:val="en-US" w:eastAsia="zh-CN"/>
              </w:rPr>
              <w:t>186.4567</w:t>
            </w:r>
          </w:p>
        </w:tc>
      </w:tr>
    </w:tbl>
    <w:p w14:paraId="3BF477C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b/>
          <w:bCs/>
          <w:i w:val="0"/>
          <w:iCs w:val="0"/>
          <w:caps w:val="0"/>
          <w:color w:val="333333"/>
          <w:spacing w:val="0"/>
          <w:sz w:val="32"/>
          <w:szCs w:val="32"/>
          <w:shd w:val="clear" w:fill="FFFFFF"/>
        </w:rPr>
      </w:pPr>
    </w:p>
    <w:p w14:paraId="3CB52E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p w14:paraId="0344E77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153D1A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5EF1A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59470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288D45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CABC531">
            <w:pPr>
              <w:rPr>
                <w:rFonts w:hint="eastAsia" w:ascii="宋体"/>
                <w:sz w:val="24"/>
                <w:szCs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5F3F1E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98761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A08CF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2F0F1A9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E6527B7">
            <w:pPr>
              <w:rPr>
                <w:rFonts w:hint="eastAsia" w:ascii="宋体"/>
                <w:sz w:val="24"/>
                <w:szCs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025C56B9">
            <w:pPr>
              <w:rPr>
                <w:rFonts w:hint="eastAsia" w:ascii="宋体"/>
                <w:sz w:val="24"/>
                <w:szCs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5B6D5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618BF5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C2CAF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4554E6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E5B5E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C8FDD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2D2AF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B2AA7B4">
            <w:pPr>
              <w:rPr>
                <w:rFonts w:hint="eastAsia" w:ascii="宋体"/>
                <w:sz w:val="24"/>
                <w:szCs w:val="24"/>
              </w:rPr>
            </w:pPr>
          </w:p>
        </w:tc>
      </w:tr>
      <w:tr w14:paraId="3136499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1D663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EFD17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469F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80DD1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0F67F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CB32B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1F9BE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A830E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1D78AC6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057E5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3227B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D74B5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B7213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6F331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01680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5EA3F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8D8A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155ED9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0F4C0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3B72D0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01D9B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DE0BE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DF583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FC9CA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BE5B1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89CC8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ED2D2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0</w:t>
            </w:r>
          </w:p>
        </w:tc>
      </w:tr>
      <w:tr w14:paraId="32654D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5BCF75">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F1D1E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1BB4B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B50D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D2D59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2253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6A6B0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95458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9B643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0</w:t>
            </w:r>
          </w:p>
        </w:tc>
      </w:tr>
      <w:tr w14:paraId="14C0148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AC6D4FD">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DA283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6FA85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3ED49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341DF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D6AF1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8C595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1F13E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47E27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6BF99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5FF57C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B64FC4D">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916308E">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2F7272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6780A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193E0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3D883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BA80B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E878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C976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6F26F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9A9D0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F934A1">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5B924BC">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44D9E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54762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2A9C6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8D97E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B7F20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CCEA6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ACAD4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D964C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55A00E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5E18D22">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6BBD549">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25DC4F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3A6D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AEA33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A7FE5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3F21E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80A4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55D1F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787F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17D076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5BF12B1">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476FBA6">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D0E07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BC6C2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87399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D6B55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373BB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0AF20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8B284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B7585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7A90B5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2EB8497">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531517B">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3AD072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3BE57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32C38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5A198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0C470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48A67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1FCCB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ED640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B9267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4878C08">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7541901">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3B41F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DA766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A787A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10497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64AC7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23B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2601A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BEBFC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0C6DA1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857F93">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9CE4880">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0AA42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3C92D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18E93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51FE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7E2AF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4F270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B409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E506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0A88C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C07B33">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FA6C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279F9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4A545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3BBE5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8543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B54B1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DE0BD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80E22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FECCD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554F6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84FD5F0">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9830EA">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52139B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09CE43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87E36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CB2D3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A59F8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6BCF7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6EBC7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0DDEA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02280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C72953D">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6EAE75B">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FC620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7CBCCA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C4F8F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916F6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E7EAD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02331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98D1F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DF294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727152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507B127">
            <w:pPr>
              <w:rPr>
                <w:rFonts w:hint="eastAsia" w:ascii="宋体"/>
                <w:sz w:val="24"/>
                <w:szCs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D9FDB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0C024F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A7FA2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843CF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29D47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F854A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B03BE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A7E8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A429E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1464A93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5807C07">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6E6593">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61B0C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25D6D9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7FF6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BAFC6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ED645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241CE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D7CA4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8B1C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8B298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9DA57E">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B0ADEC6">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094F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4F23A1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4B82C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2C4A1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765AF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B485B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3E091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9867E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3730FB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ACE69E1">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B3E87A5">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top"/>
          </w:tcPr>
          <w:p w14:paraId="4981BB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top"/>
          </w:tcPr>
          <w:p w14:paraId="1CE246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1FEF5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20BAC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58407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5274F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7B1D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F4B5E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0B2E2C9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18EE778">
            <w:pPr>
              <w:rPr>
                <w:rFonts w:hint="eastAsia" w:ascii="宋体"/>
                <w:sz w:val="24"/>
                <w:szCs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CCF9EC5">
            <w:pPr>
              <w:rPr>
                <w:rFonts w:hint="eastAsia" w:ascii="宋体"/>
                <w:sz w:val="24"/>
                <w:szCs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14:paraId="198496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top"/>
          </w:tcPr>
          <w:p w14:paraId="2AA253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3101F0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1A3207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1FD4C0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4AE933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42241F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outset" w:color="auto" w:sz="8" w:space="0"/>
              <w:right w:val="single" w:color="auto" w:sz="8" w:space="0"/>
            </w:tcBorders>
            <w:shd w:val="clear" w:color="auto" w:fill="auto"/>
            <w:tcMar>
              <w:left w:w="57" w:type="dxa"/>
              <w:right w:w="57" w:type="dxa"/>
            </w:tcMar>
            <w:vAlign w:val="center"/>
          </w:tcPr>
          <w:p w14:paraId="3319D1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35B7C8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BB8A19">
            <w:pPr>
              <w:rPr>
                <w:rFonts w:hint="eastAsia" w:ascii="宋体"/>
                <w:sz w:val="24"/>
                <w:szCs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D0F36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5A3528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ED7F5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9B385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02FAE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0703F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3405A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0236F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78ADF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229DB1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0800EDE">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D34D837">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3BDD60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ACAD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A9B1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68DAC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82D97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6FE9C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13204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2C892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6EE54E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8660D39">
            <w:pPr>
              <w:rPr>
                <w:rFonts w:hint="eastAsia" w:ascii="宋体"/>
                <w:sz w:val="24"/>
                <w:szCs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819D955">
            <w:pPr>
              <w:rPr>
                <w:rFonts w:hint="eastAsia" w:ascii="宋体"/>
                <w:sz w:val="24"/>
                <w:szCs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14:paraId="18F381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BCD7E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73DE0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8394F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91389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1711D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19C2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542DA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0A236E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7B75CF1">
            <w:pPr>
              <w:rPr>
                <w:rFonts w:hint="eastAsia" w:ascii="宋体"/>
                <w:sz w:val="24"/>
                <w:szCs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D40C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F1C3B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B53CD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8074B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DDEA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3E1AA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544EE7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06C72A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r>
      <w:tr w14:paraId="42F15F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74D0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76708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64E71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7832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2421A3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4A4C6A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87362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eastAsia" w:ascii="Calibri" w:hAnsi="Calibri" w:cs="Calibri"/>
                <w:kern w:val="0"/>
                <w:sz w:val="20"/>
                <w:szCs w:val="20"/>
                <w:lang w:val="en-US" w:eastAsia="zh-CN" w:bidi="ar"/>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14:paraId="3E634443">
            <w:pPr>
              <w:jc w:val="center"/>
              <w:rPr>
                <w:rFonts w:hint="eastAsia" w:ascii="宋体"/>
                <w:sz w:val="24"/>
                <w:szCs w:val="24"/>
              </w:rPr>
            </w:pPr>
            <w:r>
              <w:rPr>
                <w:rFonts w:hint="eastAsia" w:ascii="Calibri" w:hAnsi="Calibri" w:cs="Calibri"/>
                <w:kern w:val="0"/>
                <w:sz w:val="20"/>
                <w:szCs w:val="20"/>
                <w:lang w:val="en-US" w:eastAsia="zh-CN" w:bidi="ar"/>
              </w:rPr>
              <w:t>0</w:t>
            </w:r>
          </w:p>
        </w:tc>
      </w:tr>
    </w:tbl>
    <w:p w14:paraId="751C600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黑体" w:eastAsia="黑体" w:cs="黑体"/>
          <w:i w:val="0"/>
          <w:iCs w:val="0"/>
          <w:caps w:val="0"/>
          <w:color w:val="333333"/>
          <w:spacing w:val="0"/>
          <w:sz w:val="32"/>
          <w:szCs w:val="32"/>
        </w:rPr>
      </w:pPr>
    </w:p>
    <w:p w14:paraId="5439175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14:paraId="050C594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5EAF2C1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6455C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3A7D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6AA200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B7BBE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04CA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30C4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D96C8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CA93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F5170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227CF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43373C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0676C04">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55C647">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EAC0DD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8668EB1">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CD7237F">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8D870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0A69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A4AAC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34ABC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16DD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9F49C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E22AD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B7CDC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64D4F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4C7CC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2A3BCD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0F0BC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A939E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F4F07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79C5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F19CE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6A8A7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7D07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66AA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D546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4B52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FFCE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A0623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B0084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470F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0" w:firstLineChars="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D19ED0">
            <w:pPr>
              <w:rPr>
                <w:rFonts w:hint="eastAsia" w:ascii="宋体"/>
                <w:sz w:val="24"/>
                <w:szCs w:val="24"/>
              </w:rPr>
            </w:pPr>
            <w:r>
              <w:rPr>
                <w:rFonts w:hint="eastAsia" w:ascii="宋体"/>
                <w:sz w:val="24"/>
                <w:szCs w:val="24"/>
                <w:lang w:val="en-US" w:eastAsia="zh-CN"/>
              </w:rPr>
              <w:t>0</w:t>
            </w:r>
          </w:p>
        </w:tc>
      </w:tr>
    </w:tbl>
    <w:p w14:paraId="026B706A">
      <w:pPr>
        <w:keepNext w:val="0"/>
        <w:keepLines w:val="0"/>
        <w:widowControl/>
        <w:suppressLineNumbers w:val="0"/>
        <w:jc w:val="left"/>
      </w:pPr>
    </w:p>
    <w:p w14:paraId="4A1F8C9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五、存在的主要问题及改进情况</w:t>
      </w:r>
    </w:p>
    <w:p w14:paraId="1FA567C7">
      <w:pPr>
        <w:keepNext w:val="0"/>
        <w:keepLines w:val="0"/>
        <w:pageBreakBefore w:val="0"/>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i w:val="0"/>
          <w:iCs w:val="0"/>
          <w:caps w:val="0"/>
          <w:color w:val="000000" w:themeColor="text1"/>
          <w:spacing w:val="0"/>
          <w:sz w:val="32"/>
          <w:szCs w:val="32"/>
          <w:shd w:val="clear" w:fill="FFFFFF"/>
          <w:lang w:val="en-US" w:eastAsia="zh-CN"/>
          <w14:textFill>
            <w14:solidFill>
              <w14:schemeClr w14:val="tx1"/>
            </w14:solidFill>
          </w14:textFill>
        </w:rPr>
      </w:pPr>
      <w:r>
        <w:rPr>
          <w:rFonts w:hint="eastAsia" w:ascii="仿宋_GB2312" w:hAnsi="仿宋_GB2312" w:eastAsia="仿宋_GB2312" w:cs="仿宋_GB2312"/>
          <w:i w:val="0"/>
          <w:iCs w:val="0"/>
          <w:caps w:val="0"/>
          <w:color w:val="auto"/>
          <w:spacing w:val="0"/>
          <w:sz w:val="32"/>
          <w:szCs w:val="32"/>
          <w:lang w:val="en-US" w:eastAsia="zh-CN"/>
        </w:rPr>
        <w:t>我局的信息公开工作取得了一定成效，同时公开工作还存在些许不足，公开的内容不够全面还需要进一步丰富，信息公开数量不够多，在今后的工作中，我们将对公开工作进行总结、规范和提升，深入扎实推进，不断扩大和巩固公开工作</w:t>
      </w:r>
      <w:r>
        <w:rPr>
          <w:rFonts w:hint="eastAsia" w:ascii="仿宋_GB2312" w:hAnsi="仿宋_GB2312" w:eastAsia="仿宋_GB2312" w:cs="仿宋_GB2312"/>
          <w:i w:val="0"/>
          <w:iCs w:val="0"/>
          <w:caps w:val="0"/>
          <w:color w:val="000000" w:themeColor="text1"/>
          <w:spacing w:val="0"/>
          <w:sz w:val="32"/>
          <w:szCs w:val="32"/>
          <w:lang w:val="en-US" w:eastAsia="zh-CN"/>
          <w14:textFill>
            <w14:solidFill>
              <w14:schemeClr w14:val="tx1"/>
            </w14:solidFill>
          </w14:textFill>
        </w:rPr>
        <w:t>成果，进一步完善政府信息公开操作细则，丰富公开内容，提高公开效率。确保需要主动公开的政府信息得以及时公开，全面提升政府信息公开工作水平。</w:t>
      </w:r>
      <w:r>
        <w:rPr>
          <w:rFonts w:hint="eastAsia" w:ascii="仿宋" w:hAnsi="仿宋" w:eastAsia="仿宋" w:cs="仿宋"/>
          <w:i w:val="0"/>
          <w:iCs w:val="0"/>
          <w:caps w:val="0"/>
          <w:color w:val="000000" w:themeColor="text1"/>
          <w:spacing w:val="0"/>
          <w:sz w:val="32"/>
          <w:szCs w:val="32"/>
          <w:shd w:val="clear" w:fill="FFFFFF"/>
          <w:lang w:val="en-US" w:eastAsia="zh-CN"/>
          <w14:textFill>
            <w14:solidFill>
              <w14:schemeClr w14:val="tx1"/>
            </w14:solidFill>
          </w14:textFill>
        </w:rPr>
        <w:t xml:space="preserve"> </w:t>
      </w:r>
    </w:p>
    <w:p w14:paraId="5BFE4E9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i w:val="0"/>
          <w:iCs w:val="0"/>
          <w:caps w:val="0"/>
          <w:color w:val="000000" w:themeColor="text1"/>
          <w:spacing w:val="0"/>
          <w:sz w:val="32"/>
          <w:szCs w:val="32"/>
          <w14:textFill>
            <w14:solidFill>
              <w14:schemeClr w14:val="tx1"/>
            </w14:solidFill>
          </w14:textFill>
        </w:rPr>
      </w:pPr>
      <w:r>
        <w:rPr>
          <w:rFonts w:hint="eastAsia" w:ascii="黑体" w:hAnsi="黑体" w:eastAsia="黑体" w:cs="黑体"/>
          <w:b/>
          <w:bCs/>
          <w:i w:val="0"/>
          <w:iCs w:val="0"/>
          <w:caps w:val="0"/>
          <w:color w:val="000000" w:themeColor="text1"/>
          <w:spacing w:val="0"/>
          <w:sz w:val="32"/>
          <w:szCs w:val="32"/>
          <w:shd w:val="clear" w:fill="FFFFFF"/>
          <w14:textFill>
            <w14:solidFill>
              <w14:schemeClr w14:val="tx1"/>
            </w14:solidFill>
          </w14:textFill>
        </w:rPr>
        <w:t>六、其他需要报告的事项</w:t>
      </w:r>
    </w:p>
    <w:p w14:paraId="61B55576">
      <w:pPr>
        <w:ind w:firstLine="640" w:firstLineChars="200"/>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2023年，城管局没有收取信息处理费。无其他需要报告事项。</w:t>
      </w:r>
      <w:r>
        <w:rPr>
          <w:rFonts w:hint="eastAsia" w:ascii="仿宋" w:hAnsi="仿宋" w:eastAsia="仿宋" w:cs="仿宋"/>
          <w:i w:val="0"/>
          <w:iCs w:val="0"/>
          <w:caps w:val="0"/>
          <w:color w:val="333333"/>
          <w:spacing w:val="0"/>
          <w:sz w:val="32"/>
          <w:szCs w:val="32"/>
          <w:shd w:val="clear" w:fill="FFFFFF"/>
        </w:rPr>
        <w:t xml:space="preserve">   </w:t>
      </w:r>
    </w:p>
    <w:p w14:paraId="4FAFAC4D">
      <w:pPr>
        <w:ind w:firstLine="640" w:firstLineChars="200"/>
        <w:rPr>
          <w:rFonts w:hint="eastAsia" w:ascii="仿宋" w:hAnsi="仿宋" w:eastAsia="仿宋" w:cs="仿宋"/>
          <w:i w:val="0"/>
          <w:iCs w:val="0"/>
          <w:caps w:val="0"/>
          <w:color w:val="333333"/>
          <w:spacing w:val="0"/>
          <w:sz w:val="32"/>
          <w:szCs w:val="32"/>
          <w:shd w:val="clear" w:fill="FFFFFF"/>
        </w:rPr>
      </w:pPr>
    </w:p>
    <w:p w14:paraId="225BCADB">
      <w:pPr>
        <w:ind w:firstLine="640" w:firstLineChars="200"/>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 xml:space="preserve">                 宁晋县城市管理综合行政执法局</w:t>
      </w:r>
    </w:p>
    <w:p w14:paraId="37BD4FBC">
      <w:pPr>
        <w:ind w:firstLine="640" w:firstLineChars="200"/>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 xml:space="preserve">                         2024年1月15日</w:t>
      </w:r>
    </w:p>
    <w:p w14:paraId="1FB560C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10C3F0A"/>
    <w:rsid w:val="03A86CB6"/>
    <w:rsid w:val="063977E7"/>
    <w:rsid w:val="081B25D5"/>
    <w:rsid w:val="08AA59FF"/>
    <w:rsid w:val="1BD1392C"/>
    <w:rsid w:val="1C636C7D"/>
    <w:rsid w:val="2D3A7792"/>
    <w:rsid w:val="38757915"/>
    <w:rsid w:val="401E2F1A"/>
    <w:rsid w:val="4D6B4CEE"/>
    <w:rsid w:val="4E2D4BE7"/>
    <w:rsid w:val="56FB7981"/>
    <w:rsid w:val="58D00F8B"/>
    <w:rsid w:val="701246D5"/>
    <w:rsid w:val="7E013F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1687</Words>
  <Characters>1755</Characters>
  <Lines>0</Lines>
  <Paragraphs>0</Paragraphs>
  <TotalTime>31</TotalTime>
  <ScaleCrop>false</ScaleCrop>
  <LinksUpToDate>false</LinksUpToDate>
  <CharactersWithSpaces>1758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你渴望力量吗？</cp:lastModifiedBy>
  <cp:lastPrinted>2024-01-16T07:44:00Z</cp:lastPrinted>
  <dcterms:modified xsi:type="dcterms:W3CDTF">2025-02-10T07:58:47Z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1157CE926B71424ABCEDD46E97C11597</vt:lpwstr>
  </property>
  <property fmtid="{D5CDD505-2E9C-101B-9397-08002B2CF9AE}" pid="4" name="KSOTemplateDocerSaveRecord">
    <vt:lpwstr>eyJoZGlkIjoiZDE4NWUwZWQ0ZWY4NGY5MjZkYzU3ZGI3ODMyNmNiNmIiLCJ1c2VySWQiOiI1MTM2NDE5MjQifQ==</vt:lpwstr>
  </property>
</Properties>
</file>