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8C920E">
      <w:pPr>
        <w:jc w:val="center"/>
        <w:rPr>
          <w:rFonts w:ascii="宋体" w:cs="Times New Roman"/>
          <w:b/>
          <w:bCs/>
          <w:sz w:val="72"/>
          <w:szCs w:val="72"/>
        </w:rPr>
      </w:pPr>
      <w:r>
        <w:rPr>
          <w:rFonts w:hint="eastAsia" w:ascii="宋体" w:hAnsi="宋体" w:cs="宋体"/>
          <w:b/>
          <w:bCs/>
          <w:sz w:val="72"/>
          <w:szCs w:val="72"/>
          <w:lang w:eastAsia="zh-CN"/>
        </w:rPr>
        <w:t>2023</w:t>
      </w:r>
      <w:r>
        <w:rPr>
          <w:rFonts w:hint="eastAsia" w:ascii="宋体" w:hAnsi="宋体" w:cs="宋体"/>
          <w:b/>
          <w:bCs/>
          <w:sz w:val="72"/>
          <w:szCs w:val="72"/>
        </w:rPr>
        <w:t>年纪昌庄镇部门预算</w:t>
      </w:r>
    </w:p>
    <w:p w14:paraId="3928F7C4">
      <w:pPr>
        <w:jc w:val="center"/>
        <w:rPr>
          <w:rFonts w:ascii="宋体-方正超大字符集" w:hAnsi="宋体-方正超大字符集" w:eastAsia="宋体-方正超大字符集" w:cs="Times New Roman"/>
          <w:b/>
          <w:bCs/>
          <w:sz w:val="36"/>
          <w:szCs w:val="36"/>
        </w:rPr>
      </w:pPr>
    </w:p>
    <w:p w14:paraId="66DD733F">
      <w:pPr>
        <w:jc w:val="center"/>
        <w:rPr>
          <w:rFonts w:ascii="宋体-方正超大字符集" w:hAnsi="宋体-方正超大字符集" w:eastAsia="宋体-方正超大字符集" w:cs="Times New Roman"/>
          <w:b/>
          <w:bCs/>
          <w:sz w:val="36"/>
          <w:szCs w:val="36"/>
        </w:rPr>
      </w:pPr>
      <w:bookmarkStart w:id="1" w:name="_GoBack"/>
      <w:bookmarkEnd w:id="1"/>
    </w:p>
    <w:p w14:paraId="1C66F6DF">
      <w:pPr>
        <w:jc w:val="center"/>
        <w:rPr>
          <w:rFonts w:ascii="宋体-方正超大字符集" w:hAnsi="宋体-方正超大字符集" w:eastAsia="宋体-方正超大字符集" w:cs="Times New Roman"/>
          <w:b/>
          <w:bCs/>
          <w:sz w:val="36"/>
          <w:szCs w:val="36"/>
        </w:rPr>
      </w:pPr>
    </w:p>
    <w:p w14:paraId="6B92CFED">
      <w:pPr>
        <w:jc w:val="center"/>
        <w:rPr>
          <w:rFonts w:ascii="宋体-方正超大字符集" w:hAnsi="宋体-方正超大字符集" w:eastAsia="宋体-方正超大字符集" w:cs="Times New Roman"/>
          <w:b/>
          <w:bCs/>
          <w:sz w:val="36"/>
          <w:szCs w:val="36"/>
        </w:rPr>
      </w:pPr>
    </w:p>
    <w:p w14:paraId="6965D4C4">
      <w:pPr>
        <w:jc w:val="center"/>
        <w:rPr>
          <w:rFonts w:ascii="宋体-方正超大字符集" w:hAnsi="宋体-方正超大字符集" w:eastAsia="宋体-方正超大字符集" w:cs="Times New Roman"/>
          <w:b/>
          <w:bCs/>
          <w:sz w:val="36"/>
          <w:szCs w:val="36"/>
        </w:rPr>
      </w:pPr>
    </w:p>
    <w:p w14:paraId="59C5D7F2">
      <w:pPr>
        <w:jc w:val="center"/>
        <w:rPr>
          <w:rFonts w:ascii="宋体-方正超大字符集" w:hAnsi="宋体-方正超大字符集" w:eastAsia="宋体-方正超大字符集" w:cs="Times New Roman"/>
          <w:b/>
          <w:bCs/>
          <w:sz w:val="36"/>
          <w:szCs w:val="36"/>
        </w:rPr>
      </w:pPr>
    </w:p>
    <w:p w14:paraId="494EF263">
      <w:pPr>
        <w:jc w:val="center"/>
        <w:rPr>
          <w:rFonts w:ascii="宋体-方正超大字符集" w:hAnsi="宋体-方正超大字符集" w:eastAsia="宋体-方正超大字符集" w:cs="Times New Roman"/>
          <w:b/>
          <w:bCs/>
          <w:sz w:val="36"/>
          <w:szCs w:val="36"/>
        </w:rPr>
      </w:pPr>
    </w:p>
    <w:p w14:paraId="55A492DF">
      <w:pPr>
        <w:jc w:val="center"/>
        <w:rPr>
          <w:rFonts w:ascii="宋体-方正超大字符集" w:hAnsi="宋体-方正超大字符集" w:eastAsia="宋体-方正超大字符集" w:cs="Times New Roman"/>
          <w:b/>
          <w:bCs/>
          <w:sz w:val="36"/>
          <w:szCs w:val="36"/>
        </w:rPr>
      </w:pPr>
    </w:p>
    <w:p w14:paraId="7F674CDF">
      <w:pPr>
        <w:jc w:val="center"/>
        <w:rPr>
          <w:rFonts w:ascii="宋体-方正超大字符集" w:hAnsi="宋体-方正超大字符集" w:eastAsia="宋体-方正超大字符集" w:cs="Times New Roman"/>
          <w:b/>
          <w:bCs/>
          <w:sz w:val="36"/>
          <w:szCs w:val="36"/>
        </w:rPr>
      </w:pPr>
    </w:p>
    <w:p w14:paraId="35340AC2">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宁晋县纪昌庄镇财政工作办公室编制</w:t>
      </w:r>
    </w:p>
    <w:p w14:paraId="1FD78E8D">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宁晋县财政局审核</w:t>
      </w:r>
    </w:p>
    <w:p w14:paraId="463EEB7A">
      <w:pPr>
        <w:jc w:val="center"/>
        <w:rPr>
          <w:rFonts w:ascii="宋体-方正超大字符集" w:hAnsi="宋体-方正超大字符集" w:eastAsia="宋体-方正超大字符集" w:cs="Times New Roman"/>
          <w:b/>
          <w:bCs/>
          <w:sz w:val="36"/>
          <w:szCs w:val="36"/>
        </w:rPr>
      </w:pPr>
      <w:r>
        <w:rPr>
          <w:rFonts w:hint="eastAsia" w:ascii="宋体-方正超大字符集" w:hAnsi="宋体-方正超大字符集" w:eastAsia="宋体-方正超大字符集" w:cs="宋体-方正超大字符集"/>
          <w:b/>
          <w:bCs/>
          <w:sz w:val="36"/>
          <w:szCs w:val="36"/>
        </w:rPr>
        <w:t>宁晋县纪昌庄镇人民政府</w:t>
      </w:r>
    </w:p>
    <w:p w14:paraId="3E0C31FF">
      <w:pPr>
        <w:jc w:val="center"/>
        <w:rPr>
          <w:rFonts w:cs="Times New Roman"/>
          <w:b/>
          <w:bCs/>
          <w:sz w:val="44"/>
          <w:szCs w:val="44"/>
        </w:rPr>
      </w:pPr>
      <w:r>
        <w:rPr>
          <w:rFonts w:hint="eastAsia" w:ascii="宋体-方正超大字符集" w:hAnsi="宋体-方正超大字符集" w:eastAsia="宋体-方正超大字符集" w:cs="宋体-方正超大字符集"/>
          <w:b/>
          <w:bCs/>
          <w:sz w:val="36"/>
          <w:szCs w:val="36"/>
          <w:lang w:eastAsia="zh-CN"/>
        </w:rPr>
        <w:t>2023</w:t>
      </w:r>
      <w:r>
        <w:rPr>
          <w:rFonts w:hint="eastAsia" w:ascii="宋体-方正超大字符集" w:hAnsi="宋体-方正超大字符集" w:eastAsia="宋体-方正超大字符集" w:cs="宋体-方正超大字符集"/>
          <w:b/>
          <w:bCs/>
          <w:sz w:val="36"/>
          <w:szCs w:val="36"/>
        </w:rPr>
        <w:t>年部门预算信息公开目录</w:t>
      </w:r>
    </w:p>
    <w:p w14:paraId="34144B99">
      <w:p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一、</w:t>
      </w:r>
      <w:r>
        <w:rPr>
          <w:rFonts w:hint="eastAsia" w:ascii="仿宋_GB2312" w:hAnsi="仿宋_GB2312" w:eastAsia="仿宋_GB2312" w:cs="仿宋_GB2312"/>
          <w:sz w:val="30"/>
          <w:szCs w:val="30"/>
          <w:lang w:eastAsia="zh-CN"/>
        </w:rPr>
        <w:t>2023</w:t>
      </w:r>
      <w:r>
        <w:rPr>
          <w:rFonts w:hint="eastAsia" w:ascii="仿宋_GB2312" w:hAnsi="仿宋_GB2312" w:eastAsia="仿宋_GB2312" w:cs="仿宋_GB2312"/>
          <w:sz w:val="30"/>
          <w:szCs w:val="30"/>
        </w:rPr>
        <w:t>年部门预算公开表</w:t>
      </w:r>
    </w:p>
    <w:p w14:paraId="2CCCEDCB">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部门预算收支总表</w:t>
      </w:r>
    </w:p>
    <w:p w14:paraId="1E3CEE60">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部门预算收入总表</w:t>
      </w:r>
    </w:p>
    <w:p w14:paraId="241FE3A5">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部门预算支出总表</w:t>
      </w:r>
    </w:p>
    <w:p w14:paraId="346E59A8">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部门预算财政拨款收支总表</w:t>
      </w:r>
    </w:p>
    <w:p w14:paraId="73C7E90A">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部门预算一般公共预算财政拨款支出表</w:t>
      </w:r>
    </w:p>
    <w:p w14:paraId="52ABE7E4">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部门预算一般公共预算财政拨款基本支出表</w:t>
      </w:r>
    </w:p>
    <w:p w14:paraId="57752FB9">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部门预算政府基金预算财政拨款支出表</w:t>
      </w:r>
    </w:p>
    <w:p w14:paraId="0E7A5D81">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部门预算国有资本经营预算财政拨款支出表</w:t>
      </w:r>
    </w:p>
    <w:p w14:paraId="58AF1D0D">
      <w:pPr>
        <w:numPr>
          <w:ilvl w:val="0"/>
          <w:numId w:val="1"/>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部门预算财政拨款“三公”经费支出表</w:t>
      </w:r>
    </w:p>
    <w:p w14:paraId="3031199C">
      <w:pPr>
        <w:ind w:firstLine="600" w:firstLineChars="200"/>
        <w:rPr>
          <w:rFonts w:ascii="仿宋_GB2312" w:hAnsi="仿宋_GB2312" w:eastAsia="仿宋_GB2312" w:cs="Times New Roman"/>
          <w:sz w:val="30"/>
          <w:szCs w:val="30"/>
        </w:rPr>
      </w:pPr>
    </w:p>
    <w:p w14:paraId="18D14960">
      <w:p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二、</w:t>
      </w:r>
      <w:r>
        <w:rPr>
          <w:rFonts w:hint="eastAsia" w:ascii="仿宋_GB2312" w:hAnsi="仿宋_GB2312" w:eastAsia="仿宋_GB2312" w:cs="仿宋_GB2312"/>
          <w:sz w:val="30"/>
          <w:szCs w:val="30"/>
          <w:lang w:eastAsia="zh-CN"/>
        </w:rPr>
        <w:t>2023</w:t>
      </w:r>
      <w:r>
        <w:rPr>
          <w:rFonts w:hint="eastAsia" w:ascii="仿宋_GB2312" w:hAnsi="仿宋_GB2312" w:eastAsia="仿宋_GB2312" w:cs="仿宋_GB2312"/>
          <w:sz w:val="30"/>
          <w:szCs w:val="30"/>
        </w:rPr>
        <w:t>年预算说明</w:t>
      </w:r>
    </w:p>
    <w:p w14:paraId="4B438F6B">
      <w:pPr>
        <w:numPr>
          <w:ilvl w:val="0"/>
          <w:numId w:val="2"/>
        </w:numPr>
        <w:ind w:firstLine="600" w:firstLineChars="200"/>
        <w:rPr>
          <w:rFonts w:ascii="仿宋_GB2312" w:hAnsi="仿宋_GB2312" w:eastAsia="仿宋_GB2312" w:cs="Times New Roman"/>
          <w:sz w:val="30"/>
          <w:szCs w:val="30"/>
        </w:rPr>
      </w:pPr>
      <w:r>
        <w:rPr>
          <w:rFonts w:hint="eastAsia" w:ascii="仿宋_GB2312" w:hAnsi="仿宋_GB2312" w:eastAsia="仿宋_GB2312" w:cs="仿宋_GB2312"/>
          <w:sz w:val="30"/>
          <w:szCs w:val="30"/>
        </w:rPr>
        <w:t>部门职责、机构设置及人员编制情况</w:t>
      </w:r>
    </w:p>
    <w:p w14:paraId="1BC75195">
      <w:pPr>
        <w:ind w:firstLine="640"/>
        <w:rPr>
          <w:rFonts w:ascii="仿宋_GB2312" w:hAnsi="仿宋_GB2312" w:eastAsia="仿宋_GB2312" w:cs="Times New Roman"/>
          <w:sz w:val="30"/>
          <w:szCs w:val="30"/>
        </w:rPr>
      </w:pPr>
      <w:r>
        <w:rPr>
          <w:rFonts w:ascii="仿宋_GB2312" w:hAnsi="仿宋_GB2312" w:eastAsia="仿宋_GB2312" w:cs="仿宋_GB2312"/>
          <w:sz w:val="30"/>
          <w:szCs w:val="30"/>
        </w:rPr>
        <w:t>2</w:t>
      </w:r>
      <w:r>
        <w:rPr>
          <w:rFonts w:hint="eastAsia" w:ascii="仿宋_GB2312" w:hAnsi="仿宋_GB2312" w:eastAsia="仿宋_GB2312" w:cs="仿宋_GB2312"/>
          <w:sz w:val="30"/>
          <w:szCs w:val="30"/>
        </w:rPr>
        <w:t>、部门预算安排的总体情况</w:t>
      </w:r>
    </w:p>
    <w:p w14:paraId="042C1B0A">
      <w:pPr>
        <w:ind w:firstLine="600" w:firstLineChars="200"/>
        <w:rPr>
          <w:rFonts w:ascii="仿宋_GB2312" w:hAnsi="仿宋_GB2312" w:eastAsia="仿宋_GB2312" w:cs="Times New Roman"/>
          <w:sz w:val="30"/>
          <w:szCs w:val="30"/>
        </w:rPr>
      </w:pPr>
      <w:r>
        <w:rPr>
          <w:rFonts w:ascii="仿宋_GB2312" w:hAnsi="仿宋_GB2312" w:eastAsia="仿宋_GB2312" w:cs="仿宋_GB2312"/>
          <w:sz w:val="30"/>
          <w:szCs w:val="30"/>
        </w:rPr>
        <w:t>3</w:t>
      </w:r>
      <w:r>
        <w:rPr>
          <w:rFonts w:hint="eastAsia" w:ascii="仿宋_GB2312" w:hAnsi="仿宋_GB2312" w:eastAsia="仿宋_GB2312" w:cs="仿宋_GB2312"/>
          <w:sz w:val="30"/>
          <w:szCs w:val="30"/>
        </w:rPr>
        <w:t>、机关运行经费安排情况</w:t>
      </w:r>
    </w:p>
    <w:p w14:paraId="36C1E3EA">
      <w:pPr>
        <w:autoSpaceDE w:val="0"/>
        <w:autoSpaceDN w:val="0"/>
        <w:adjustRightInd w:val="0"/>
        <w:ind w:firstLine="600" w:firstLineChars="200"/>
        <w:jc w:val="left"/>
        <w:rPr>
          <w:rFonts w:ascii="仿宋_GB2312" w:hAnsi="仿宋_GB2312" w:eastAsia="仿宋_GB2312" w:cs="Times New Roman"/>
          <w:sz w:val="30"/>
          <w:szCs w:val="30"/>
        </w:rPr>
      </w:pPr>
      <w:r>
        <w:rPr>
          <w:rFonts w:ascii="仿宋_GB2312" w:hAnsi="仿宋_GB2312" w:eastAsia="仿宋_GB2312" w:cs="仿宋_GB2312"/>
          <w:sz w:val="30"/>
          <w:szCs w:val="30"/>
        </w:rPr>
        <w:t>4</w:t>
      </w:r>
      <w:r>
        <w:rPr>
          <w:rFonts w:hint="eastAsia" w:ascii="仿宋_GB2312" w:hAnsi="仿宋_GB2312" w:eastAsia="仿宋_GB2312" w:cs="仿宋_GB2312"/>
          <w:sz w:val="30"/>
          <w:szCs w:val="30"/>
        </w:rPr>
        <w:t>、财政拨款“三公”经费预算情况及增减变化原因</w:t>
      </w:r>
    </w:p>
    <w:p w14:paraId="6828D943">
      <w:pPr>
        <w:autoSpaceDE w:val="0"/>
        <w:autoSpaceDN w:val="0"/>
        <w:adjustRightInd w:val="0"/>
        <w:jc w:val="left"/>
        <w:rPr>
          <w:rFonts w:ascii="仿宋_GB2312" w:hAnsi="仿宋_GB2312" w:eastAsia="仿宋_GB2312" w:cs="Times New Roman"/>
          <w:sz w:val="30"/>
          <w:szCs w:val="30"/>
        </w:rPr>
      </w:pPr>
      <w:r>
        <w:rPr>
          <w:rFonts w:ascii="仿宋_GB2312" w:hAnsi="仿宋_GB2312" w:eastAsia="仿宋_GB2312" w:cs="仿宋_GB2312"/>
          <w:sz w:val="30"/>
          <w:szCs w:val="30"/>
        </w:rPr>
        <w:t xml:space="preserve">    5</w:t>
      </w:r>
      <w:r>
        <w:rPr>
          <w:rFonts w:hint="eastAsia" w:ascii="仿宋_GB2312" w:hAnsi="仿宋_GB2312" w:eastAsia="仿宋_GB2312" w:cs="仿宋_GB2312"/>
          <w:sz w:val="30"/>
          <w:szCs w:val="30"/>
        </w:rPr>
        <w:t>、绩效预算信息</w:t>
      </w:r>
    </w:p>
    <w:p w14:paraId="3CFF4522">
      <w:pPr>
        <w:autoSpaceDE w:val="0"/>
        <w:autoSpaceDN w:val="0"/>
        <w:adjustRightInd w:val="0"/>
        <w:ind w:firstLine="600"/>
        <w:jc w:val="left"/>
        <w:rPr>
          <w:rFonts w:ascii="仿宋_GB2312" w:hAnsi="仿宋_GB2312" w:eastAsia="仿宋_GB2312" w:cs="Times New Roman"/>
          <w:sz w:val="30"/>
          <w:szCs w:val="30"/>
        </w:rPr>
      </w:pPr>
      <w:r>
        <w:rPr>
          <w:rFonts w:ascii="仿宋_GB2312" w:hAnsi="仿宋_GB2312" w:eastAsia="仿宋_GB2312" w:cs="仿宋_GB2312"/>
          <w:sz w:val="30"/>
          <w:szCs w:val="30"/>
        </w:rPr>
        <w:t>6</w:t>
      </w:r>
      <w:r>
        <w:rPr>
          <w:rFonts w:hint="eastAsia" w:ascii="仿宋_GB2312" w:hAnsi="仿宋_GB2312" w:eastAsia="仿宋_GB2312" w:cs="仿宋_GB2312"/>
          <w:sz w:val="30"/>
          <w:szCs w:val="30"/>
        </w:rPr>
        <w:t>、政府采购预算情况</w:t>
      </w:r>
    </w:p>
    <w:p w14:paraId="59BD631B">
      <w:pPr>
        <w:autoSpaceDE w:val="0"/>
        <w:autoSpaceDN w:val="0"/>
        <w:adjustRightInd w:val="0"/>
        <w:ind w:firstLine="600"/>
        <w:jc w:val="left"/>
        <w:rPr>
          <w:rFonts w:ascii="仿宋_GB2312" w:hAnsi="仿宋_GB2312" w:eastAsia="仿宋_GB2312" w:cs="Times New Roman"/>
          <w:sz w:val="30"/>
          <w:szCs w:val="30"/>
        </w:rPr>
      </w:pPr>
      <w:r>
        <w:rPr>
          <w:rFonts w:ascii="仿宋_GB2312" w:hAnsi="仿宋_GB2312" w:eastAsia="仿宋_GB2312" w:cs="仿宋_GB2312"/>
          <w:sz w:val="30"/>
          <w:szCs w:val="30"/>
        </w:rPr>
        <w:t>7</w:t>
      </w:r>
      <w:r>
        <w:rPr>
          <w:rFonts w:hint="eastAsia" w:ascii="仿宋_GB2312" w:hAnsi="仿宋_GB2312" w:eastAsia="仿宋_GB2312" w:cs="仿宋_GB2312"/>
          <w:sz w:val="30"/>
          <w:szCs w:val="30"/>
        </w:rPr>
        <w:t>、国有资产信息</w:t>
      </w:r>
    </w:p>
    <w:p w14:paraId="0259598A">
      <w:pPr>
        <w:autoSpaceDE w:val="0"/>
        <w:autoSpaceDN w:val="0"/>
        <w:adjustRightInd w:val="0"/>
        <w:ind w:firstLine="600" w:firstLineChars="200"/>
        <w:jc w:val="left"/>
        <w:rPr>
          <w:rFonts w:ascii="仿宋_GB2312" w:hAnsi="仿宋_GB2312" w:eastAsia="仿宋_GB2312" w:cs="Times New Roman"/>
          <w:sz w:val="30"/>
          <w:szCs w:val="30"/>
        </w:rPr>
      </w:pPr>
      <w:r>
        <w:rPr>
          <w:rFonts w:ascii="仿宋_GB2312" w:hAnsi="仿宋_GB2312" w:eastAsia="仿宋_GB2312" w:cs="仿宋_GB2312"/>
          <w:sz w:val="30"/>
          <w:szCs w:val="30"/>
        </w:rPr>
        <w:t>8</w:t>
      </w:r>
      <w:r>
        <w:rPr>
          <w:rFonts w:hint="eastAsia" w:ascii="仿宋_GB2312" w:hAnsi="仿宋_GB2312" w:eastAsia="仿宋_GB2312" w:cs="仿宋_GB2312"/>
          <w:sz w:val="30"/>
          <w:szCs w:val="30"/>
        </w:rPr>
        <w:t>、名词解释</w:t>
      </w:r>
    </w:p>
    <w:p w14:paraId="61E8E83E">
      <w:pPr>
        <w:autoSpaceDE w:val="0"/>
        <w:autoSpaceDN w:val="0"/>
        <w:adjustRightInd w:val="0"/>
        <w:jc w:val="left"/>
        <w:rPr>
          <w:rFonts w:cs="Times New Roman"/>
        </w:rPr>
      </w:pPr>
      <w:r>
        <w:rPr>
          <w:rFonts w:ascii="仿宋_GB2312" w:hAnsi="仿宋_GB2312" w:eastAsia="仿宋_GB2312" w:cs="仿宋_GB2312"/>
          <w:sz w:val="30"/>
          <w:szCs w:val="30"/>
        </w:rPr>
        <w:t xml:space="preserve">    9</w:t>
      </w:r>
      <w:r>
        <w:rPr>
          <w:rFonts w:hint="eastAsia" w:ascii="仿宋_GB2312" w:hAnsi="仿宋_GB2312" w:eastAsia="仿宋_GB2312" w:cs="仿宋_GB2312"/>
          <w:sz w:val="30"/>
          <w:szCs w:val="30"/>
        </w:rPr>
        <w:t>、其他需要说明的事项</w:t>
      </w:r>
    </w:p>
    <w:p w14:paraId="4B90FCB3">
      <w:pPr>
        <w:jc w:val="center"/>
        <w:rPr>
          <w:rFonts w:ascii="Times New Roman" w:hAnsi="Times New Roman" w:eastAsia="方正小标宋_GBK" w:cs="Times New Roman"/>
          <w:sz w:val="44"/>
          <w:szCs w:val="44"/>
        </w:rPr>
      </w:pPr>
    </w:p>
    <w:p w14:paraId="5E7B394C">
      <w:pPr>
        <w:jc w:val="center"/>
        <w:rPr>
          <w:rFonts w:ascii="Times New Roman" w:hAnsi="Times New Roman" w:eastAsia="方正小标宋_GBK" w:cs="Times New Roman"/>
          <w:sz w:val="44"/>
          <w:szCs w:val="44"/>
        </w:rPr>
      </w:pPr>
    </w:p>
    <w:p w14:paraId="25DE1777">
      <w:pPr>
        <w:jc w:val="center"/>
        <w:rPr>
          <w:rFonts w:ascii="Times New Roman" w:hAnsi="Times New Roman" w:eastAsia="方正小标宋_GBK" w:cs="Times New Roman"/>
          <w:sz w:val="44"/>
          <w:szCs w:val="44"/>
        </w:rPr>
      </w:pPr>
    </w:p>
    <w:p w14:paraId="35F609DC">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宁晋县纪昌庄镇人民政府</w:t>
      </w:r>
      <w:r>
        <w:rPr>
          <w:rFonts w:hint="eastAsia" w:ascii="Times New Roman" w:hAnsi="Times New Roman" w:eastAsia="方正小标宋_GBK" w:cs="Times New Roman"/>
          <w:sz w:val="44"/>
          <w:szCs w:val="44"/>
          <w:lang w:eastAsia="zh-CN"/>
        </w:rPr>
        <w:t>2023</w:t>
      </w:r>
      <w:r>
        <w:rPr>
          <w:rFonts w:hint="eastAsia" w:ascii="Times New Roman" w:hAnsi="Times New Roman" w:eastAsia="方正小标宋_GBK" w:cs="方正小标宋_GBK"/>
          <w:sz w:val="44"/>
          <w:szCs w:val="44"/>
        </w:rPr>
        <w:t>年部门预算信息公开</w:t>
      </w:r>
    </w:p>
    <w:p w14:paraId="1936E502">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按照《预算法》、《地方预决算公开操作规程》和《河北省省级预算公开办法》规定，现将</w:t>
      </w:r>
      <w:r>
        <w:rPr>
          <w:rFonts w:hint="eastAsia" w:ascii="仿宋" w:hAnsi="仿宋" w:eastAsia="仿宋" w:cs="仿宋"/>
          <w:sz w:val="32"/>
          <w:szCs w:val="32"/>
          <w:lang w:eastAsia="zh-CN"/>
        </w:rPr>
        <w:t>2023</w:t>
      </w:r>
      <w:r>
        <w:rPr>
          <w:rFonts w:hint="eastAsia" w:ascii="仿宋" w:hAnsi="仿宋" w:eastAsia="仿宋" w:cs="仿宋"/>
          <w:sz w:val="32"/>
          <w:szCs w:val="32"/>
        </w:rPr>
        <w:t>年部门预算公开如下：</w:t>
      </w:r>
    </w:p>
    <w:p w14:paraId="3FB297DB">
      <w:pPr>
        <w:ind w:firstLine="640"/>
        <w:rPr>
          <w:rFonts w:ascii="黑体" w:hAnsi="黑体" w:eastAsia="黑体" w:cs="Times New Roman"/>
          <w:sz w:val="32"/>
          <w:szCs w:val="32"/>
        </w:rPr>
      </w:pPr>
      <w:r>
        <w:rPr>
          <w:rFonts w:hint="eastAsia" w:ascii="黑体" w:hAnsi="黑体" w:eastAsia="黑体" w:cs="黑体"/>
          <w:sz w:val="32"/>
          <w:szCs w:val="32"/>
        </w:rPr>
        <w:t>一、部门职责、机构设置及人员编制情况</w:t>
      </w:r>
    </w:p>
    <w:p w14:paraId="31E7F04C">
      <w:pPr>
        <w:jc w:val="left"/>
        <w:rPr>
          <w:rFonts w:ascii="方正楷体_GBK" w:eastAsia="方正楷体_GBK" w:cs="Times New Roman"/>
          <w:b/>
          <w:bCs/>
          <w:sz w:val="28"/>
          <w:szCs w:val="28"/>
        </w:rPr>
      </w:pPr>
      <w:r>
        <w:rPr>
          <w:rFonts w:hint="eastAsia" w:ascii="方正楷体_GBK" w:eastAsia="方正楷体_GBK" w:cs="方正楷体_GBK"/>
          <w:b/>
          <w:bCs/>
          <w:sz w:val="28"/>
          <w:szCs w:val="28"/>
        </w:rPr>
        <w:t>总体目标：</w:t>
      </w:r>
    </w:p>
    <w:p w14:paraId="416EBF7E">
      <w:pPr>
        <w:ind w:firstLine="640" w:firstLineChars="200"/>
        <w:rPr>
          <w:rFonts w:ascii="仿宋" w:hAnsi="仿宋" w:eastAsia="仿宋" w:cs="Times New Roman"/>
          <w:b/>
          <w:bCs/>
          <w:sz w:val="32"/>
          <w:szCs w:val="32"/>
        </w:rPr>
      </w:pPr>
      <w:r>
        <w:rPr>
          <w:rFonts w:hint="eastAsia" w:ascii="仿宋" w:hAnsi="仿宋" w:eastAsia="仿宋" w:cs="仿宋"/>
          <w:sz w:val="32"/>
          <w:szCs w:val="32"/>
        </w:rPr>
        <w:t>围绕加强党的领导、夯实基层政权、促进经济发展、增加农民收入、优化公共服务、着力改善民生、强化社会治理、维护社会稳定、推进基层民主、促进农村和谐、改善生态环境、提升乡风文明等方面履行职能。</w:t>
      </w:r>
    </w:p>
    <w:p w14:paraId="712A4656">
      <w:pPr>
        <w:ind w:firstLine="640" w:firstLineChars="200"/>
        <w:rPr>
          <w:rFonts w:ascii="仿宋" w:hAnsi="仿宋" w:eastAsia="仿宋" w:cs="Times New Roman"/>
          <w:b/>
          <w:bCs/>
          <w:sz w:val="32"/>
          <w:szCs w:val="32"/>
        </w:rPr>
      </w:pPr>
      <w:r>
        <w:rPr>
          <w:rFonts w:hint="eastAsia" w:ascii="仿宋" w:hAnsi="仿宋" w:eastAsia="仿宋" w:cs="仿宋"/>
          <w:sz w:val="32"/>
          <w:szCs w:val="32"/>
        </w:rPr>
        <w:t>部门职责分类绩效目标情况说明</w:t>
      </w:r>
    </w:p>
    <w:p w14:paraId="247B9E82">
      <w:pPr>
        <w:ind w:firstLine="560"/>
        <w:rPr>
          <w:rFonts w:ascii="仿宋" w:hAnsi="仿宋" w:eastAsia="仿宋" w:cs="Times New Roman"/>
          <w:sz w:val="32"/>
          <w:szCs w:val="32"/>
        </w:rPr>
      </w:pPr>
      <w:r>
        <w:rPr>
          <w:rFonts w:hint="eastAsia" w:ascii="仿宋" w:hAnsi="仿宋" w:eastAsia="仿宋" w:cs="仿宋"/>
          <w:sz w:val="32"/>
          <w:szCs w:val="32"/>
        </w:rPr>
        <w:t>纪昌庄镇党委是党的农村基层组织，是党在本乡农村全部工作和战斗力的基础，全面领导本乡的工作和基层社会治理，支持和保障行政组织、经济组织和群众自治组织充分行使职权。纪昌庄人大是基层地方国家权力机关，加强基层政权、推进基层民主法治建设和整治文明建设。纪昌庄镇政府是本级人民代表大会的执行机关，是本级国家行政机关，依法行使行政职权。</w:t>
      </w:r>
    </w:p>
    <w:p w14:paraId="11FA8E68">
      <w:pPr>
        <w:jc w:val="left"/>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二、实现年度发展规划目标的保障措施</w:t>
      </w:r>
    </w:p>
    <w:p w14:paraId="56261920">
      <w:pPr>
        <w:ind w:firstLine="640" w:firstLineChars="200"/>
        <w:rPr>
          <w:rFonts w:ascii="仿宋" w:hAnsi="仿宋" w:eastAsia="仿宋" w:cs="Times New Roman"/>
          <w:sz w:val="32"/>
          <w:szCs w:val="32"/>
        </w:rPr>
      </w:pPr>
      <w:r>
        <w:rPr>
          <w:rFonts w:hint="eastAsia" w:ascii="仿宋" w:hAnsi="仿宋" w:eastAsia="仿宋" w:cs="仿宋"/>
          <w:sz w:val="32"/>
          <w:szCs w:val="32"/>
        </w:rPr>
        <w:t>实现本年度发展规划目标的保障措施</w:t>
      </w:r>
    </w:p>
    <w:p w14:paraId="67CB8AEA">
      <w:pPr>
        <w:ind w:firstLine="560"/>
        <w:rPr>
          <w:rFonts w:ascii="仿宋" w:hAnsi="仿宋" w:eastAsia="仿宋" w:cs="Times New Roman"/>
          <w:b/>
          <w:bCs/>
          <w:sz w:val="32"/>
          <w:szCs w:val="32"/>
        </w:rPr>
      </w:pPr>
      <w:r>
        <w:rPr>
          <w:rFonts w:hint="eastAsia" w:ascii="仿宋" w:hAnsi="仿宋" w:eastAsia="仿宋" w:cs="仿宋"/>
          <w:sz w:val="32"/>
          <w:szCs w:val="32"/>
        </w:rPr>
        <w:t>实现年度发展规划主要依照宪法和监督法、代表法、组织法等法律法规，围绕县委重大决策战略部署和人民代表大会决议决策为依据和保障。其资金配置全部为县财政拨款方式。</w:t>
      </w:r>
    </w:p>
    <w:p w14:paraId="01219461">
      <w:pPr>
        <w:autoSpaceDE w:val="0"/>
        <w:autoSpaceDN w:val="0"/>
        <w:adjustRightInd w:val="0"/>
        <w:ind w:firstLine="643" w:firstLineChars="200"/>
        <w:jc w:val="left"/>
        <w:rPr>
          <w:rFonts w:ascii="方正仿宋_GBK" w:hAnsi="Times New Roman" w:eastAsia="方正仿宋_GBK" w:cs="Times New Roman"/>
          <w:b/>
          <w:bCs/>
          <w:sz w:val="32"/>
          <w:szCs w:val="32"/>
        </w:rPr>
      </w:pPr>
      <w:r>
        <w:rPr>
          <w:rFonts w:hint="eastAsia" w:ascii="方正仿宋_GBK" w:hAnsi="Times New Roman" w:eastAsia="方正仿宋_GBK" w:cs="方正仿宋_GBK"/>
          <w:b/>
          <w:bCs/>
          <w:sz w:val="32"/>
          <w:szCs w:val="32"/>
        </w:rPr>
        <w:t>机构设置：</w:t>
      </w:r>
    </w:p>
    <w:p w14:paraId="018BC709">
      <w:pPr>
        <w:jc w:val="center"/>
        <w:outlineLvl w:val="0"/>
        <w:rPr>
          <w:rFonts w:ascii="仿宋" w:hAnsi="仿宋" w:eastAsia="仿宋" w:cs="Times New Roman"/>
          <w:sz w:val="32"/>
          <w:szCs w:val="32"/>
        </w:rPr>
      </w:pPr>
      <w:r>
        <w:rPr>
          <w:rFonts w:hint="eastAsia" w:ascii="仿宋" w:hAnsi="仿宋" w:eastAsia="仿宋" w:cs="仿宋"/>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0B57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4355379B">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单位名称</w:t>
            </w:r>
          </w:p>
        </w:tc>
        <w:tc>
          <w:tcPr>
            <w:tcW w:w="1134" w:type="dxa"/>
            <w:vMerge w:val="restart"/>
            <w:vAlign w:val="center"/>
          </w:tcPr>
          <w:p w14:paraId="68C298EB">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单位性质</w:t>
            </w:r>
          </w:p>
        </w:tc>
        <w:tc>
          <w:tcPr>
            <w:tcW w:w="1276" w:type="dxa"/>
            <w:vMerge w:val="restart"/>
            <w:vAlign w:val="center"/>
          </w:tcPr>
          <w:p w14:paraId="7391FC3B">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单位</w:t>
            </w:r>
          </w:p>
          <w:p w14:paraId="09FB7E04">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规格</w:t>
            </w:r>
          </w:p>
        </w:tc>
        <w:tc>
          <w:tcPr>
            <w:tcW w:w="2902" w:type="dxa"/>
            <w:vMerge w:val="restart"/>
            <w:vAlign w:val="center"/>
          </w:tcPr>
          <w:p w14:paraId="7B2D2344">
            <w:pPr>
              <w:spacing w:line="300" w:lineRule="exact"/>
              <w:jc w:val="center"/>
              <w:rPr>
                <w:rFonts w:ascii="仿宋" w:hAnsi="仿宋" w:eastAsia="仿宋" w:cs="Times New Roman"/>
                <w:b/>
                <w:bCs/>
                <w:sz w:val="32"/>
                <w:szCs w:val="32"/>
              </w:rPr>
            </w:pPr>
            <w:r>
              <w:rPr>
                <w:rFonts w:hint="eastAsia" w:ascii="仿宋" w:hAnsi="仿宋" w:eastAsia="仿宋" w:cs="仿宋"/>
                <w:b/>
                <w:bCs/>
                <w:sz w:val="32"/>
                <w:szCs w:val="32"/>
              </w:rPr>
              <w:t>经费保障形式</w:t>
            </w:r>
          </w:p>
        </w:tc>
      </w:tr>
      <w:tr w14:paraId="1E645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0416BAC2">
            <w:pPr>
              <w:spacing w:line="300" w:lineRule="exact"/>
              <w:jc w:val="left"/>
              <w:outlineLvl w:val="0"/>
              <w:rPr>
                <w:rFonts w:ascii="仿宋" w:hAnsi="仿宋" w:eastAsia="仿宋" w:cs="Times New Roman"/>
                <w:sz w:val="32"/>
                <w:szCs w:val="32"/>
              </w:rPr>
            </w:pPr>
          </w:p>
        </w:tc>
        <w:tc>
          <w:tcPr>
            <w:tcW w:w="1134" w:type="dxa"/>
            <w:vMerge w:val="continue"/>
            <w:vAlign w:val="center"/>
          </w:tcPr>
          <w:p w14:paraId="38DD83BF">
            <w:pPr>
              <w:spacing w:line="300" w:lineRule="exact"/>
              <w:jc w:val="left"/>
              <w:outlineLvl w:val="0"/>
              <w:rPr>
                <w:rFonts w:ascii="仿宋" w:hAnsi="仿宋" w:eastAsia="仿宋" w:cs="Times New Roman"/>
                <w:sz w:val="32"/>
                <w:szCs w:val="32"/>
              </w:rPr>
            </w:pPr>
          </w:p>
        </w:tc>
        <w:tc>
          <w:tcPr>
            <w:tcW w:w="1276" w:type="dxa"/>
            <w:vMerge w:val="continue"/>
            <w:vAlign w:val="center"/>
          </w:tcPr>
          <w:p w14:paraId="0AEC51D0">
            <w:pPr>
              <w:spacing w:line="300" w:lineRule="exact"/>
              <w:jc w:val="left"/>
              <w:outlineLvl w:val="0"/>
              <w:rPr>
                <w:rFonts w:ascii="仿宋" w:hAnsi="仿宋" w:eastAsia="仿宋" w:cs="Times New Roman"/>
                <w:sz w:val="32"/>
                <w:szCs w:val="32"/>
              </w:rPr>
            </w:pPr>
          </w:p>
        </w:tc>
        <w:tc>
          <w:tcPr>
            <w:tcW w:w="2902" w:type="dxa"/>
            <w:vMerge w:val="continue"/>
            <w:vAlign w:val="center"/>
          </w:tcPr>
          <w:p w14:paraId="440C51F7">
            <w:pPr>
              <w:spacing w:line="300" w:lineRule="exact"/>
              <w:jc w:val="left"/>
              <w:outlineLvl w:val="0"/>
              <w:rPr>
                <w:rFonts w:ascii="仿宋" w:hAnsi="仿宋" w:eastAsia="仿宋" w:cs="Times New Roman"/>
                <w:sz w:val="32"/>
                <w:szCs w:val="32"/>
              </w:rPr>
            </w:pPr>
          </w:p>
        </w:tc>
      </w:tr>
      <w:tr w14:paraId="0BF5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3" w:hRule="atLeast"/>
          <w:jc w:val="center"/>
        </w:trPr>
        <w:tc>
          <w:tcPr>
            <w:tcW w:w="4417" w:type="dxa"/>
            <w:vAlign w:val="center"/>
          </w:tcPr>
          <w:p w14:paraId="5C16FF7A">
            <w:pPr>
              <w:spacing w:line="300" w:lineRule="exact"/>
              <w:jc w:val="left"/>
              <w:rPr>
                <w:rFonts w:ascii="仿宋" w:hAnsi="仿宋" w:eastAsia="仿宋" w:cs="Times New Roman"/>
                <w:sz w:val="32"/>
                <w:szCs w:val="32"/>
              </w:rPr>
            </w:pPr>
            <w:r>
              <w:rPr>
                <w:rFonts w:hint="eastAsia" w:ascii="仿宋" w:hAnsi="仿宋" w:eastAsia="仿宋" w:cs="仿宋"/>
                <w:sz w:val="32"/>
                <w:szCs w:val="32"/>
              </w:rPr>
              <w:t>宁晋县纪昌庄镇人民政府</w:t>
            </w:r>
          </w:p>
        </w:tc>
        <w:tc>
          <w:tcPr>
            <w:tcW w:w="1134" w:type="dxa"/>
            <w:vAlign w:val="center"/>
          </w:tcPr>
          <w:p w14:paraId="794642A1">
            <w:pPr>
              <w:spacing w:line="300" w:lineRule="exact"/>
              <w:jc w:val="center"/>
              <w:rPr>
                <w:rFonts w:ascii="仿宋" w:hAnsi="仿宋" w:eastAsia="仿宋" w:cs="Times New Roman"/>
                <w:sz w:val="32"/>
                <w:szCs w:val="32"/>
              </w:rPr>
            </w:pPr>
            <w:r>
              <w:rPr>
                <w:rFonts w:hint="eastAsia" w:ascii="仿宋" w:hAnsi="仿宋" w:eastAsia="仿宋" w:cs="仿宋"/>
                <w:sz w:val="32"/>
                <w:szCs w:val="32"/>
              </w:rPr>
              <w:t>行政</w:t>
            </w:r>
          </w:p>
        </w:tc>
        <w:tc>
          <w:tcPr>
            <w:tcW w:w="1276" w:type="dxa"/>
            <w:vAlign w:val="center"/>
          </w:tcPr>
          <w:p w14:paraId="2C4023BE">
            <w:pPr>
              <w:spacing w:line="300" w:lineRule="exact"/>
              <w:jc w:val="center"/>
              <w:rPr>
                <w:rFonts w:ascii="仿宋" w:hAnsi="仿宋" w:eastAsia="仿宋" w:cs="Times New Roman"/>
                <w:sz w:val="32"/>
                <w:szCs w:val="32"/>
              </w:rPr>
            </w:pPr>
            <w:r>
              <w:rPr>
                <w:rFonts w:hint="eastAsia" w:ascii="仿宋" w:hAnsi="仿宋" w:eastAsia="仿宋" w:cs="仿宋"/>
                <w:sz w:val="32"/>
                <w:szCs w:val="32"/>
              </w:rPr>
              <w:t>正科级</w:t>
            </w:r>
          </w:p>
        </w:tc>
        <w:tc>
          <w:tcPr>
            <w:tcW w:w="2902" w:type="dxa"/>
            <w:vAlign w:val="center"/>
          </w:tcPr>
          <w:p w14:paraId="24574E86">
            <w:pPr>
              <w:spacing w:line="300" w:lineRule="exact"/>
              <w:jc w:val="center"/>
              <w:rPr>
                <w:rFonts w:ascii="仿宋" w:hAnsi="仿宋" w:eastAsia="仿宋" w:cs="Times New Roman"/>
                <w:sz w:val="32"/>
                <w:szCs w:val="32"/>
              </w:rPr>
            </w:pPr>
            <w:r>
              <w:rPr>
                <w:rFonts w:hint="eastAsia" w:ascii="仿宋" w:hAnsi="仿宋" w:eastAsia="仿宋" w:cs="仿宋"/>
                <w:sz w:val="32"/>
                <w:szCs w:val="32"/>
              </w:rPr>
              <w:t>财政拨款</w:t>
            </w:r>
          </w:p>
        </w:tc>
      </w:tr>
    </w:tbl>
    <w:p w14:paraId="380C8FA1">
      <w:pPr>
        <w:autoSpaceDE w:val="0"/>
        <w:autoSpaceDN w:val="0"/>
        <w:adjustRightInd w:val="0"/>
        <w:ind w:firstLine="643" w:firstLineChars="200"/>
        <w:jc w:val="left"/>
        <w:rPr>
          <w:rFonts w:ascii="方正仿宋_GBK" w:hAnsi="Times New Roman" w:eastAsia="方正仿宋_GBK" w:cs="Times New Roman"/>
          <w:b/>
          <w:bCs/>
          <w:sz w:val="32"/>
          <w:szCs w:val="32"/>
        </w:rPr>
      </w:pPr>
      <w:r>
        <w:rPr>
          <w:rFonts w:hint="eastAsia" w:ascii="方正仿宋_GBK" w:hAnsi="Times New Roman" w:eastAsia="方正仿宋_GBK" w:cs="方正仿宋_GBK"/>
          <w:b/>
          <w:bCs/>
          <w:sz w:val="32"/>
          <w:szCs w:val="32"/>
        </w:rPr>
        <w:t>人员编制情况：</w:t>
      </w:r>
    </w:p>
    <w:p w14:paraId="02010958">
      <w:pPr>
        <w:autoSpaceDE w:val="0"/>
        <w:autoSpaceDN w:val="0"/>
        <w:adjustRightInd w:val="0"/>
        <w:ind w:firstLine="640" w:firstLineChars="200"/>
        <w:jc w:val="left"/>
        <w:rPr>
          <w:rFonts w:ascii="仿宋" w:hAnsi="仿宋" w:eastAsia="仿宋" w:cs="Times New Roman"/>
          <w:sz w:val="32"/>
          <w:szCs w:val="32"/>
        </w:rPr>
      </w:pPr>
      <w:r>
        <w:rPr>
          <w:rFonts w:hint="eastAsia" w:ascii="仿宋" w:hAnsi="仿宋" w:eastAsia="仿宋" w:cs="仿宋"/>
          <w:sz w:val="32"/>
          <w:szCs w:val="32"/>
        </w:rPr>
        <w:t>我镇行政编制</w:t>
      </w:r>
      <w:r>
        <w:rPr>
          <w:rFonts w:ascii="仿宋" w:hAnsi="仿宋" w:eastAsia="仿宋" w:cs="仿宋"/>
          <w:sz w:val="32"/>
          <w:szCs w:val="32"/>
        </w:rPr>
        <w:t>25</w:t>
      </w:r>
      <w:r>
        <w:rPr>
          <w:rFonts w:hint="eastAsia" w:ascii="仿宋" w:hAnsi="仿宋" w:eastAsia="仿宋" w:cs="仿宋"/>
          <w:sz w:val="32"/>
          <w:szCs w:val="32"/>
        </w:rPr>
        <w:t>名，全额拨款事业编制</w:t>
      </w:r>
      <w:r>
        <w:rPr>
          <w:rFonts w:ascii="仿宋" w:hAnsi="仿宋" w:eastAsia="仿宋" w:cs="仿宋"/>
          <w:sz w:val="32"/>
          <w:szCs w:val="32"/>
        </w:rPr>
        <w:t>25</w:t>
      </w:r>
      <w:r>
        <w:rPr>
          <w:rFonts w:hint="eastAsia" w:ascii="仿宋" w:hAnsi="仿宋" w:eastAsia="仿宋" w:cs="仿宋"/>
          <w:sz w:val="32"/>
          <w:szCs w:val="32"/>
        </w:rPr>
        <w:t>名。</w:t>
      </w:r>
    </w:p>
    <w:p w14:paraId="27A7859B">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14:paraId="2D9E22E0">
      <w:pPr>
        <w:ind w:firstLine="640"/>
        <w:rPr>
          <w:rFonts w:ascii="仿宋" w:hAnsi="仿宋" w:eastAsia="仿宋" w:cs="Times New Roman"/>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val="en-US" w:eastAsia="zh-CN"/>
        </w:rPr>
        <w:t>镇</w:t>
      </w:r>
      <w:r>
        <w:rPr>
          <w:rFonts w:hint="eastAsia" w:ascii="仿宋" w:hAnsi="仿宋" w:eastAsia="仿宋" w:cs="仿宋"/>
          <w:sz w:val="32"/>
          <w:szCs w:val="32"/>
        </w:rPr>
        <w:t>的全部收入和支出都反映的预算中。所属</w:t>
      </w:r>
      <w:r>
        <w:rPr>
          <w:rFonts w:ascii="仿宋" w:hAnsi="仿宋" w:eastAsia="仿宋" w:cs="仿宋"/>
          <w:sz w:val="32"/>
          <w:szCs w:val="32"/>
        </w:rPr>
        <w:t>6</w:t>
      </w:r>
      <w:r>
        <w:rPr>
          <w:rFonts w:hint="eastAsia" w:ascii="仿宋" w:hAnsi="仿宋" w:eastAsia="仿宋" w:cs="仿宋"/>
          <w:sz w:val="32"/>
          <w:szCs w:val="32"/>
        </w:rPr>
        <w:t>个办公室非独立核算单位，是纪昌庄镇政府的职能部门，人员及经费全部在纪昌庄镇政府机关内核算。</w:t>
      </w:r>
    </w:p>
    <w:p w14:paraId="53EC4303">
      <w:pPr>
        <w:ind w:firstLine="640" w:firstLineChars="200"/>
        <w:rPr>
          <w:rFonts w:ascii="仿宋" w:hAnsi="仿宋" w:eastAsia="仿宋" w:cs="Times New Roman"/>
          <w:sz w:val="32"/>
          <w:szCs w:val="32"/>
        </w:rPr>
      </w:pPr>
      <w:r>
        <w:rPr>
          <w:rFonts w:ascii="仿宋" w:hAnsi="仿宋" w:eastAsia="仿宋" w:cs="仿宋"/>
          <w:sz w:val="32"/>
          <w:szCs w:val="32"/>
        </w:rPr>
        <w:t>1</w:t>
      </w:r>
      <w:r>
        <w:rPr>
          <w:rFonts w:hint="eastAsia" w:ascii="仿宋" w:hAnsi="仿宋" w:eastAsia="仿宋" w:cs="仿宋"/>
          <w:sz w:val="32"/>
          <w:szCs w:val="32"/>
        </w:rPr>
        <w:t>、收入说明</w:t>
      </w:r>
    </w:p>
    <w:p w14:paraId="584DD1A8">
      <w:pPr>
        <w:ind w:firstLine="640" w:firstLineChars="200"/>
        <w:rPr>
          <w:rFonts w:ascii="仿宋" w:hAnsi="仿宋" w:eastAsia="仿宋" w:cs="Times New Roman"/>
          <w:sz w:val="32"/>
          <w:szCs w:val="32"/>
        </w:rPr>
      </w:pPr>
      <w:r>
        <w:rPr>
          <w:rFonts w:hint="eastAsia" w:ascii="仿宋" w:hAnsi="仿宋" w:eastAsia="仿宋" w:cs="仿宋"/>
          <w:sz w:val="32"/>
          <w:szCs w:val="32"/>
          <w:lang w:eastAsia="zh-CN"/>
        </w:rPr>
        <w:t>2023</w:t>
      </w:r>
      <w:r>
        <w:rPr>
          <w:rFonts w:hint="eastAsia" w:ascii="仿宋" w:hAnsi="仿宋" w:eastAsia="仿宋" w:cs="仿宋"/>
          <w:sz w:val="32"/>
          <w:szCs w:val="32"/>
        </w:rPr>
        <w:t>年预算收入1296.26万元，其中：本年财政拨款收入1296.26万元。</w:t>
      </w:r>
    </w:p>
    <w:p w14:paraId="25E0A732">
      <w:pPr>
        <w:numPr>
          <w:ilvl w:val="0"/>
          <w:numId w:val="3"/>
        </w:numPr>
        <w:ind w:firstLine="640"/>
        <w:rPr>
          <w:rFonts w:ascii="仿宋" w:hAnsi="仿宋" w:eastAsia="仿宋" w:cs="Times New Roman"/>
          <w:sz w:val="32"/>
          <w:szCs w:val="32"/>
        </w:rPr>
      </w:pPr>
      <w:r>
        <w:rPr>
          <w:rFonts w:hint="eastAsia" w:ascii="仿宋" w:hAnsi="仿宋" w:eastAsia="仿宋" w:cs="仿宋"/>
          <w:sz w:val="32"/>
          <w:szCs w:val="32"/>
        </w:rPr>
        <w:t>支出说明</w:t>
      </w:r>
    </w:p>
    <w:p w14:paraId="4CDA0B3D">
      <w:pPr>
        <w:ind w:firstLine="640" w:firstLineChars="200"/>
        <w:rPr>
          <w:rFonts w:ascii="仿宋" w:hAnsi="仿宋" w:eastAsia="仿宋" w:cs="Times New Roman"/>
          <w:sz w:val="32"/>
          <w:szCs w:val="32"/>
        </w:rPr>
      </w:pPr>
      <w:r>
        <w:rPr>
          <w:rFonts w:hint="eastAsia" w:ascii="仿宋" w:hAnsi="仿宋" w:eastAsia="仿宋" w:cs="仿宋"/>
          <w:sz w:val="32"/>
          <w:szCs w:val="32"/>
        </w:rPr>
        <w:t>收支预算总表支出栏、基本支出表、项目支出表按经济分类和支出功能分类科目编制，反映宁晋县纪昌庄镇人民政府年度部门预算中支出预算的总体情况。</w:t>
      </w:r>
      <w:r>
        <w:rPr>
          <w:rFonts w:hint="eastAsia" w:ascii="仿宋" w:hAnsi="仿宋" w:eastAsia="仿宋" w:cs="仿宋"/>
          <w:sz w:val="32"/>
          <w:szCs w:val="32"/>
          <w:lang w:eastAsia="zh-CN"/>
        </w:rPr>
        <w:t>2023</w:t>
      </w:r>
      <w:r>
        <w:rPr>
          <w:rFonts w:hint="eastAsia" w:ascii="仿宋" w:hAnsi="仿宋" w:eastAsia="仿宋" w:cs="仿宋"/>
          <w:sz w:val="32"/>
          <w:szCs w:val="32"/>
        </w:rPr>
        <w:t>年部门支出预算为1296.26万元，其中基本支出</w:t>
      </w:r>
      <w:r>
        <w:rPr>
          <w:rFonts w:hint="eastAsia" w:ascii="仿宋" w:hAnsi="仿宋" w:eastAsia="仿宋" w:cs="仿宋"/>
          <w:sz w:val="32"/>
          <w:szCs w:val="32"/>
          <w:lang w:val="en-US" w:eastAsia="zh-CN"/>
        </w:rPr>
        <w:t>592.61</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514.89</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77.72</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703.65</w:t>
      </w:r>
      <w:r>
        <w:rPr>
          <w:rFonts w:hint="eastAsia" w:ascii="仿宋" w:hAnsi="仿宋" w:eastAsia="仿宋" w:cs="仿宋"/>
          <w:sz w:val="32"/>
          <w:szCs w:val="32"/>
        </w:rPr>
        <w:t>万元，全部为本级支出。</w:t>
      </w:r>
    </w:p>
    <w:p w14:paraId="72EF9EEA">
      <w:pPr>
        <w:numPr>
          <w:ilvl w:val="0"/>
          <w:numId w:val="3"/>
        </w:numPr>
        <w:ind w:firstLine="640"/>
        <w:rPr>
          <w:rFonts w:ascii="仿宋" w:hAnsi="仿宋" w:eastAsia="仿宋" w:cs="Times New Roman"/>
          <w:sz w:val="32"/>
          <w:szCs w:val="32"/>
        </w:rPr>
      </w:pPr>
      <w:r>
        <w:rPr>
          <w:rFonts w:hint="eastAsia" w:ascii="仿宋" w:hAnsi="仿宋" w:eastAsia="仿宋" w:cs="仿宋"/>
          <w:sz w:val="32"/>
          <w:szCs w:val="32"/>
        </w:rPr>
        <w:t>比上年增减情况</w:t>
      </w:r>
    </w:p>
    <w:p w14:paraId="37AA4E99">
      <w:pPr>
        <w:ind w:firstLine="480" w:firstLineChars="150"/>
        <w:rPr>
          <w:rFonts w:ascii="仿宋" w:hAnsi="仿宋" w:eastAsia="仿宋" w:cs="Times New Roman"/>
          <w:sz w:val="32"/>
          <w:szCs w:val="32"/>
        </w:rPr>
      </w:pPr>
      <w:r>
        <w:rPr>
          <w:rFonts w:hint="eastAsia" w:ascii="仿宋_GB2312" w:hAnsi="仿宋_GB2312" w:eastAsia="仿宋_GB2312" w:cs="仿宋_GB2312"/>
          <w:sz w:val="32"/>
          <w:szCs w:val="32"/>
          <w:lang w:eastAsia="zh-CN"/>
        </w:rPr>
        <w:t>2023</w:t>
      </w:r>
      <w:r>
        <w:rPr>
          <w:rFonts w:hint="eastAsia" w:ascii="仿宋_GB2312" w:hAnsi="仿宋_GB2312" w:eastAsia="仿宋_GB2312" w:cs="仿宋_GB2312"/>
          <w:sz w:val="32"/>
          <w:szCs w:val="32"/>
        </w:rPr>
        <w:t>年部门</w:t>
      </w:r>
      <w:r>
        <w:rPr>
          <w:rFonts w:hint="eastAsia" w:ascii="仿宋" w:hAnsi="仿宋" w:eastAsia="仿宋" w:cs="仿宋"/>
          <w:sz w:val="32"/>
          <w:szCs w:val="32"/>
        </w:rPr>
        <w:t>预算较</w:t>
      </w:r>
      <w:r>
        <w:rPr>
          <w:rFonts w:hint="eastAsia" w:ascii="仿宋" w:hAnsi="仿宋" w:eastAsia="仿宋" w:cs="仿宋"/>
          <w:sz w:val="32"/>
          <w:szCs w:val="32"/>
          <w:lang w:eastAsia="zh-CN"/>
        </w:rPr>
        <w:t>2022</w:t>
      </w:r>
      <w:r>
        <w:rPr>
          <w:rFonts w:hint="eastAsia" w:ascii="仿宋" w:hAnsi="仿宋" w:eastAsia="仿宋" w:cs="仿宋"/>
          <w:sz w:val="32"/>
          <w:szCs w:val="32"/>
        </w:rPr>
        <w:t>年支出</w:t>
      </w:r>
      <w:r>
        <w:rPr>
          <w:rFonts w:hint="eastAsia" w:ascii="仿宋" w:hAnsi="仿宋" w:eastAsia="仿宋" w:cs="仿宋"/>
          <w:sz w:val="32"/>
          <w:szCs w:val="32"/>
          <w:lang w:val="en-US" w:eastAsia="zh-CN"/>
        </w:rPr>
        <w:t>减少4310.27</w:t>
      </w:r>
      <w:r>
        <w:rPr>
          <w:rFonts w:hint="eastAsia" w:ascii="仿宋" w:hAnsi="仿宋" w:eastAsia="仿宋" w:cs="仿宋"/>
          <w:sz w:val="32"/>
          <w:szCs w:val="32"/>
        </w:rPr>
        <w:t>万元，其中：基本支出增加</w:t>
      </w:r>
      <w:r>
        <w:rPr>
          <w:rFonts w:hint="eastAsia" w:ascii="仿宋" w:hAnsi="仿宋" w:eastAsia="仿宋" w:cs="仿宋"/>
          <w:sz w:val="32"/>
          <w:szCs w:val="32"/>
          <w:lang w:val="en-US" w:eastAsia="zh-CN"/>
        </w:rPr>
        <w:t>165.39</w:t>
      </w:r>
      <w:r>
        <w:rPr>
          <w:rFonts w:hint="eastAsia" w:ascii="仿宋" w:hAnsi="仿宋" w:eastAsia="仿宋" w:cs="仿宋"/>
          <w:sz w:val="32"/>
          <w:szCs w:val="32"/>
        </w:rPr>
        <w:t>万元，主要是人员经费增加形成；项目支出</w:t>
      </w:r>
      <w:r>
        <w:rPr>
          <w:rFonts w:hint="eastAsia" w:ascii="仿宋" w:hAnsi="仿宋" w:eastAsia="仿宋" w:cs="仿宋"/>
          <w:sz w:val="32"/>
          <w:szCs w:val="32"/>
          <w:lang w:val="en-US" w:eastAsia="zh-CN"/>
        </w:rPr>
        <w:t>减少4475.66</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预设项目调整形成</w:t>
      </w:r>
      <w:r>
        <w:rPr>
          <w:rFonts w:hint="eastAsia" w:ascii="仿宋" w:hAnsi="仿宋" w:eastAsia="仿宋" w:cs="仿宋"/>
          <w:sz w:val="32"/>
          <w:szCs w:val="32"/>
        </w:rPr>
        <w:t>。</w:t>
      </w:r>
    </w:p>
    <w:p w14:paraId="5CF88C15">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14:paraId="0F841B65">
      <w:pPr>
        <w:autoSpaceDE w:val="0"/>
        <w:autoSpaceDN w:val="0"/>
        <w:adjustRightInd w:val="0"/>
        <w:ind w:left="198"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机关运行经费共计安排</w:t>
      </w:r>
      <w:r>
        <w:rPr>
          <w:rFonts w:hint="eastAsia" w:ascii="仿宋_GB2312" w:hAnsi="仿宋_GB2312" w:eastAsia="仿宋_GB2312" w:cs="仿宋_GB2312"/>
          <w:sz w:val="32"/>
          <w:szCs w:val="32"/>
          <w:lang w:val="en-US" w:eastAsia="zh-CN"/>
        </w:rPr>
        <w:t>77.72</w:t>
      </w:r>
      <w:r>
        <w:rPr>
          <w:rFonts w:hint="eastAsia" w:ascii="仿宋_GB2312" w:hAnsi="仿宋_GB2312" w:eastAsia="仿宋_GB2312" w:cs="仿宋_GB2312"/>
          <w:sz w:val="32"/>
          <w:szCs w:val="32"/>
        </w:rPr>
        <w:t>万元，主要用于保证机关正常运转的办公及印刷费、邮电费、差旅费、会议费、接待费、交通费、工会经费、通讯费、专用材料及一般设备购置费、办公用房水电费、办公用房取暖费、日常维修费、办公楼物业管理费、公务车运行维护费等支出。</w:t>
      </w:r>
    </w:p>
    <w:p w14:paraId="315F7BFD">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14:paraId="67364E3A">
      <w:pPr>
        <w:autoSpaceDE w:val="0"/>
        <w:autoSpaceDN w:val="0"/>
        <w:adjustRightInd w:val="0"/>
        <w:ind w:left="198"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lang w:eastAsia="zh-CN"/>
        </w:rPr>
        <w:t>2023</w:t>
      </w:r>
      <w:r>
        <w:rPr>
          <w:rFonts w:hint="eastAsia" w:ascii="仿宋_GB2312" w:hAnsi="仿宋_GB2312" w:eastAsia="仿宋_GB2312" w:cs="仿宋_GB2312"/>
          <w:sz w:val="32"/>
          <w:szCs w:val="32"/>
        </w:rPr>
        <w:t>年，财政拨款“三公”经费预算安排</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元，其中：因公出国（境）费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万元；公务用车购置</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万元及公务用车运行维护费</w:t>
      </w:r>
      <w:r>
        <w:rPr>
          <w:rFonts w:ascii="仿宋_GB2312" w:hAnsi="仿宋_GB2312" w:eastAsia="仿宋_GB2312" w:cs="仿宋_GB2312"/>
          <w:sz w:val="32"/>
          <w:szCs w:val="32"/>
        </w:rPr>
        <w:t>4.5</w:t>
      </w:r>
      <w:r>
        <w:rPr>
          <w:rFonts w:hint="eastAsia" w:ascii="仿宋_GB2312" w:hAnsi="仿宋_GB2312" w:eastAsia="仿宋_GB2312" w:cs="仿宋_GB2312"/>
          <w:sz w:val="32"/>
          <w:szCs w:val="32"/>
        </w:rPr>
        <w:t>万元（其中：公务用车购置费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万元，公务用车运行费</w:t>
      </w:r>
      <w:r>
        <w:rPr>
          <w:rFonts w:ascii="仿宋_GB2312" w:hAnsi="仿宋_GB2312" w:eastAsia="仿宋_GB2312" w:cs="仿宋_GB2312"/>
          <w:sz w:val="32"/>
          <w:szCs w:val="32"/>
        </w:rPr>
        <w:t>4.5</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；公务接待费</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万元；会议费</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万元。“三公”经费与上年</w:t>
      </w:r>
      <w:r>
        <w:rPr>
          <w:rFonts w:hint="eastAsia" w:ascii="仿宋_GB2312" w:hAnsi="仿宋_GB2312" w:eastAsia="仿宋_GB2312" w:cs="仿宋_GB2312"/>
          <w:sz w:val="32"/>
          <w:szCs w:val="32"/>
          <w:lang w:val="en-US" w:eastAsia="zh-CN"/>
        </w:rPr>
        <w:t>持平</w:t>
      </w:r>
      <w:r>
        <w:rPr>
          <w:rFonts w:hint="eastAsia" w:ascii="仿宋_GB2312" w:hAnsi="仿宋_GB2312" w:eastAsia="仿宋_GB2312" w:cs="仿宋_GB2312"/>
          <w:sz w:val="32"/>
          <w:szCs w:val="32"/>
        </w:rPr>
        <w:t>，公务用车运行费与上年持平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公务接待增加2万元，会议费增加1万元</w:t>
      </w:r>
      <w:r>
        <w:rPr>
          <w:rFonts w:hint="eastAsia" w:ascii="仿宋_GB2312" w:hAnsi="仿宋_GB2312" w:eastAsia="仿宋_GB2312" w:cs="仿宋_GB2312"/>
          <w:sz w:val="32"/>
          <w:szCs w:val="32"/>
        </w:rPr>
        <w:t>。</w:t>
      </w:r>
    </w:p>
    <w:p w14:paraId="2C3A606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14:paraId="51DB2EE0">
      <w:pPr>
        <w:ind w:firstLine="643" w:firstLineChars="200"/>
        <w:jc w:val="left"/>
        <w:rPr>
          <w:rFonts w:ascii="Times New Roman" w:hAnsi="Times New Roman" w:eastAsia="方正仿宋_GBK" w:cs="Times New Roman"/>
          <w:b/>
          <w:bCs/>
          <w:sz w:val="32"/>
          <w:szCs w:val="32"/>
        </w:rPr>
      </w:pPr>
      <w:bookmarkStart w:id="0" w:name="_Toc471398463"/>
      <w:r>
        <w:rPr>
          <w:rFonts w:hint="eastAsia" w:ascii="Times New Roman" w:hAnsi="Times New Roman" w:eastAsia="方正仿宋_GBK" w:cs="方正仿宋_GBK"/>
          <w:b/>
          <w:bCs/>
          <w:sz w:val="32"/>
          <w:szCs w:val="32"/>
        </w:rPr>
        <w:t>总体绩效目标：</w:t>
      </w:r>
    </w:p>
    <w:p w14:paraId="0DF74976">
      <w:pPr>
        <w:ind w:firstLine="640" w:firstLineChars="200"/>
        <w:jc w:val="left"/>
        <w:rPr>
          <w:rFonts w:ascii="Times New Roman" w:hAnsi="Times New Roman" w:eastAsia="方正仿宋_GBK" w:cs="Times New Roman"/>
          <w:b/>
          <w:bCs/>
          <w:sz w:val="32"/>
          <w:szCs w:val="32"/>
        </w:rPr>
      </w:pPr>
      <w:r>
        <w:rPr>
          <w:rFonts w:hint="eastAsia" w:ascii="仿宋_GB2312" w:hAnsi="仿宋_GB2312" w:eastAsia="仿宋_GB2312" w:cs="仿宋_GB2312"/>
          <w:sz w:val="32"/>
          <w:szCs w:val="32"/>
        </w:rPr>
        <w:t>根据纪昌庄镇第一届人民代表大会第</w:t>
      </w:r>
      <w:r>
        <w:rPr>
          <w:rFonts w:hint="eastAsia" w:ascii="仿宋_GB2312" w:hAnsi="仿宋_GB2312" w:eastAsia="仿宋_GB2312" w:cs="仿宋_GB2312"/>
          <w:sz w:val="32"/>
          <w:szCs w:val="32"/>
          <w:lang w:val="en-US" w:eastAsia="zh-CN"/>
        </w:rPr>
        <w:t>二</w:t>
      </w:r>
      <w:r>
        <w:rPr>
          <w:rFonts w:hint="eastAsia" w:ascii="仿宋_GB2312" w:hAnsi="仿宋_GB2312" w:eastAsia="仿宋_GB2312" w:cs="仿宋_GB2312"/>
          <w:sz w:val="32"/>
          <w:szCs w:val="32"/>
        </w:rPr>
        <w:t>次会议通过的工作报告，深入贯彻依法治国方略，全面履行法定职责，努力推进宁晋建设进程。</w:t>
      </w:r>
    </w:p>
    <w:p w14:paraId="398BB1D5">
      <w:pPr>
        <w:ind w:firstLine="640" w:firstLineChars="200"/>
        <w:rPr>
          <w:rFonts w:ascii="仿宋" w:hAnsi="仿宋" w:eastAsia="仿宋" w:cs="Times New Roman"/>
          <w:sz w:val="32"/>
          <w:szCs w:val="32"/>
        </w:rPr>
      </w:pPr>
      <w:r>
        <w:rPr>
          <w:rFonts w:hint="eastAsia" w:ascii="仿宋" w:hAnsi="仿宋" w:eastAsia="仿宋" w:cs="仿宋"/>
          <w:sz w:val="32"/>
          <w:szCs w:val="32"/>
        </w:rPr>
        <w:t>部门职责分类绩效目标情况说明</w:t>
      </w:r>
    </w:p>
    <w:p w14:paraId="2248DA74">
      <w:pPr>
        <w:ind w:firstLine="560"/>
        <w:rPr>
          <w:rFonts w:ascii="仿宋" w:hAnsi="仿宋" w:eastAsia="仿宋" w:cs="Times New Roman"/>
          <w:sz w:val="32"/>
          <w:szCs w:val="32"/>
        </w:rPr>
      </w:pPr>
      <w:r>
        <w:rPr>
          <w:rFonts w:hint="eastAsia" w:ascii="仿宋" w:hAnsi="仿宋" w:eastAsia="仿宋" w:cs="仿宋"/>
          <w:sz w:val="32"/>
          <w:szCs w:val="32"/>
        </w:rPr>
        <w:t>加强和改进代表工作；加强常委会及机关自身建设；完成县委招商引资、党建、涉法涉诉来信来访、计生、精神文明及县委交办的</w:t>
      </w:r>
      <w:r>
        <w:rPr>
          <w:rFonts w:hint="eastAsia" w:ascii="仿宋" w:hAnsi="仿宋" w:eastAsia="仿宋" w:cs="仿宋"/>
          <w:sz w:val="32"/>
          <w:szCs w:val="32"/>
          <w:lang w:eastAsia="zh-CN"/>
        </w:rPr>
        <w:t>其他各项工作</w:t>
      </w:r>
      <w:r>
        <w:rPr>
          <w:rFonts w:hint="eastAsia" w:ascii="仿宋" w:hAnsi="仿宋" w:eastAsia="仿宋" w:cs="仿宋"/>
          <w:sz w:val="32"/>
          <w:szCs w:val="32"/>
        </w:rPr>
        <w:t>；实现职责目标的主要措施：依法组织召开“三会”；适时组织开展调研、视察和执法检查，听取并审议专项工作、询问等。</w:t>
      </w:r>
    </w:p>
    <w:p w14:paraId="595432F7">
      <w:pPr>
        <w:ind w:firstLine="560"/>
        <w:rPr>
          <w:rFonts w:ascii="仿宋" w:hAnsi="仿宋" w:eastAsia="仿宋" w:cs="Times New Roman"/>
          <w:sz w:val="32"/>
          <w:szCs w:val="32"/>
        </w:rPr>
      </w:pPr>
      <w:r>
        <w:rPr>
          <w:rFonts w:hint="eastAsia" w:ascii="仿宋" w:hAnsi="仿宋" w:eastAsia="仿宋" w:cs="仿宋"/>
          <w:sz w:val="32"/>
          <w:szCs w:val="32"/>
        </w:rPr>
        <w:t>实现年度发展规划目标的保障措施</w:t>
      </w:r>
    </w:p>
    <w:p w14:paraId="7585D6ED">
      <w:pPr>
        <w:ind w:firstLine="560"/>
        <w:rPr>
          <w:rFonts w:ascii="仿宋" w:hAnsi="仿宋" w:eastAsia="仿宋" w:cs="Times New Roman"/>
          <w:sz w:val="32"/>
          <w:szCs w:val="32"/>
        </w:rPr>
      </w:pPr>
      <w:r>
        <w:rPr>
          <w:rFonts w:hint="eastAsia" w:ascii="仿宋" w:hAnsi="仿宋" w:eastAsia="仿宋" w:cs="仿宋"/>
          <w:sz w:val="32"/>
          <w:szCs w:val="32"/>
        </w:rPr>
        <w:t>实现本年度发展规划目标的保障措施</w:t>
      </w:r>
    </w:p>
    <w:p w14:paraId="60935430">
      <w:pPr>
        <w:ind w:firstLine="560"/>
        <w:rPr>
          <w:rFonts w:ascii="仿宋" w:hAnsi="仿宋" w:eastAsia="仿宋" w:cs="Times New Roman"/>
          <w:sz w:val="32"/>
          <w:szCs w:val="32"/>
        </w:rPr>
      </w:pPr>
      <w:r>
        <w:rPr>
          <w:rFonts w:hint="eastAsia" w:ascii="仿宋" w:hAnsi="仿宋" w:eastAsia="仿宋" w:cs="仿宋"/>
          <w:sz w:val="32"/>
          <w:szCs w:val="32"/>
        </w:rPr>
        <w:t>实现年度发展规划主要依照宪法和监督法、代表法、组织法等法律法规，围绕县委重大决策战略部署和人民代表大会决议决策为依据和保障。其资金配置全部为县财政拨款方式。</w:t>
      </w:r>
    </w:p>
    <w:p w14:paraId="1A0B6A1D">
      <w:pPr>
        <w:ind w:firstLine="560"/>
        <w:rPr>
          <w:rFonts w:ascii="宋体" w:cs="Times New Roman"/>
          <w:b/>
          <w:bCs/>
          <w:sz w:val="32"/>
          <w:szCs w:val="32"/>
        </w:rPr>
      </w:pPr>
      <w:r>
        <w:rPr>
          <w:rFonts w:hint="eastAsia" w:ascii="宋体" w:hAnsi="宋体" w:cs="宋体"/>
          <w:b/>
          <w:bCs/>
          <w:sz w:val="32"/>
          <w:szCs w:val="32"/>
        </w:rPr>
        <w:t>部门职责及工作活动绩效目标指标：</w:t>
      </w:r>
    </w:p>
    <w:p w14:paraId="4BCBC767">
      <w:pPr>
        <w:jc w:val="center"/>
        <w:outlineLvl w:val="0"/>
        <w:rPr>
          <w:rFonts w:ascii="仿宋" w:hAnsi="仿宋" w:eastAsia="仿宋" w:cs="Times New Roman"/>
          <w:b/>
          <w:bCs/>
          <w:sz w:val="32"/>
          <w:szCs w:val="32"/>
        </w:rPr>
      </w:pPr>
    </w:p>
    <w:p w14:paraId="5FDC1ADA">
      <w:pPr>
        <w:jc w:val="center"/>
        <w:outlineLvl w:val="0"/>
        <w:rPr>
          <w:rFonts w:ascii="仿宋" w:hAnsi="仿宋" w:eastAsia="仿宋" w:cs="Times New Roman"/>
          <w:sz w:val="32"/>
          <w:szCs w:val="32"/>
        </w:rPr>
      </w:pPr>
      <w:r>
        <w:rPr>
          <w:rFonts w:hint="eastAsia" w:ascii="仿宋" w:hAnsi="仿宋" w:eastAsia="仿宋" w:cs="仿宋"/>
          <w:sz w:val="32"/>
          <w:szCs w:val="32"/>
        </w:rPr>
        <w:t>部门职责</w:t>
      </w:r>
      <w:r>
        <w:rPr>
          <w:rFonts w:ascii="仿宋" w:hAnsi="仿宋" w:eastAsia="仿宋" w:cs="仿宋"/>
          <w:sz w:val="32"/>
          <w:szCs w:val="32"/>
        </w:rPr>
        <w:t>-</w:t>
      </w:r>
      <w:r>
        <w:rPr>
          <w:rFonts w:hint="eastAsia" w:ascii="仿宋" w:hAnsi="仿宋" w:eastAsia="仿宋" w:cs="仿宋"/>
          <w:sz w:val="32"/>
          <w:szCs w:val="32"/>
        </w:rPr>
        <w:t>工作活动绩效目标</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9"/>
        <w:gridCol w:w="929"/>
        <w:gridCol w:w="3040"/>
        <w:gridCol w:w="2835"/>
        <w:gridCol w:w="2914"/>
        <w:gridCol w:w="708"/>
        <w:gridCol w:w="709"/>
        <w:gridCol w:w="709"/>
        <w:gridCol w:w="621"/>
      </w:tblGrid>
      <w:tr w14:paraId="2F95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vAlign w:val="center"/>
          </w:tcPr>
          <w:p w14:paraId="33E85B0C">
            <w:pPr>
              <w:spacing w:line="300" w:lineRule="exact"/>
              <w:jc w:val="left"/>
              <w:rPr>
                <w:rFonts w:ascii="仿宋" w:hAnsi="仿宋" w:eastAsia="仿宋" w:cs="Times New Roman"/>
                <w:sz w:val="24"/>
                <w:szCs w:val="24"/>
              </w:rPr>
            </w:pPr>
            <w:r>
              <w:rPr>
                <w:rFonts w:ascii="仿宋" w:hAnsi="仿宋" w:eastAsia="仿宋" w:cs="仿宋"/>
                <w:sz w:val="24"/>
                <w:szCs w:val="24"/>
              </w:rPr>
              <w:t>967</w:t>
            </w:r>
            <w:r>
              <w:rPr>
                <w:rFonts w:hint="eastAsia" w:ascii="仿宋" w:hAnsi="仿宋" w:eastAsia="仿宋" w:cs="仿宋"/>
                <w:sz w:val="24"/>
                <w:szCs w:val="24"/>
              </w:rPr>
              <w:t>宁晋县纪昌庄镇人民政府</w:t>
            </w:r>
          </w:p>
        </w:tc>
      </w:tr>
      <w:tr w14:paraId="6779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restart"/>
            <w:vAlign w:val="center"/>
          </w:tcPr>
          <w:p w14:paraId="183BB115">
            <w:pPr>
              <w:spacing w:line="300" w:lineRule="exact"/>
              <w:jc w:val="center"/>
              <w:rPr>
                <w:rFonts w:ascii="仿宋" w:hAnsi="仿宋" w:eastAsia="仿宋" w:cs="Times New Roman"/>
                <w:b/>
                <w:bCs/>
              </w:rPr>
            </w:pPr>
            <w:r>
              <w:rPr>
                <w:rFonts w:hint="eastAsia" w:ascii="仿宋" w:hAnsi="仿宋" w:eastAsia="仿宋" w:cs="仿宋"/>
                <w:b/>
                <w:bCs/>
              </w:rPr>
              <w:t>职责活动</w:t>
            </w:r>
          </w:p>
        </w:tc>
        <w:tc>
          <w:tcPr>
            <w:tcW w:w="929" w:type="dxa"/>
            <w:vMerge w:val="restart"/>
            <w:vAlign w:val="center"/>
          </w:tcPr>
          <w:p w14:paraId="483C6F04">
            <w:pPr>
              <w:spacing w:line="300" w:lineRule="exact"/>
              <w:jc w:val="center"/>
              <w:rPr>
                <w:rFonts w:ascii="仿宋" w:hAnsi="仿宋" w:eastAsia="仿宋" w:cs="Times New Roman"/>
                <w:b/>
                <w:bCs/>
              </w:rPr>
            </w:pPr>
            <w:r>
              <w:rPr>
                <w:rFonts w:hint="eastAsia" w:ascii="仿宋" w:hAnsi="仿宋" w:eastAsia="仿宋" w:cs="仿宋"/>
                <w:b/>
                <w:bCs/>
              </w:rPr>
              <w:t>年度预算数</w:t>
            </w:r>
          </w:p>
        </w:tc>
        <w:tc>
          <w:tcPr>
            <w:tcW w:w="3040" w:type="dxa"/>
            <w:vMerge w:val="restart"/>
            <w:vAlign w:val="center"/>
          </w:tcPr>
          <w:p w14:paraId="263C2FC3">
            <w:pPr>
              <w:spacing w:line="300" w:lineRule="exact"/>
              <w:jc w:val="center"/>
              <w:rPr>
                <w:rFonts w:ascii="仿宋" w:hAnsi="仿宋" w:eastAsia="仿宋" w:cs="Times New Roman"/>
                <w:b/>
                <w:bCs/>
              </w:rPr>
            </w:pPr>
            <w:r>
              <w:rPr>
                <w:rFonts w:hint="eastAsia" w:ascii="仿宋" w:hAnsi="仿宋" w:eastAsia="仿宋" w:cs="仿宋"/>
                <w:b/>
                <w:bCs/>
              </w:rPr>
              <w:t>内容描述</w:t>
            </w:r>
          </w:p>
        </w:tc>
        <w:tc>
          <w:tcPr>
            <w:tcW w:w="2835" w:type="dxa"/>
            <w:vMerge w:val="restart"/>
            <w:vAlign w:val="center"/>
          </w:tcPr>
          <w:p w14:paraId="66F74724">
            <w:pPr>
              <w:spacing w:line="300" w:lineRule="exact"/>
              <w:jc w:val="center"/>
              <w:rPr>
                <w:rFonts w:ascii="仿宋" w:hAnsi="仿宋" w:eastAsia="仿宋" w:cs="Times New Roman"/>
                <w:b/>
                <w:bCs/>
              </w:rPr>
            </w:pPr>
            <w:r>
              <w:rPr>
                <w:rFonts w:hint="eastAsia" w:ascii="仿宋" w:hAnsi="仿宋" w:eastAsia="仿宋" w:cs="仿宋"/>
                <w:b/>
                <w:bCs/>
              </w:rPr>
              <w:t>绩效目标</w:t>
            </w:r>
          </w:p>
        </w:tc>
        <w:tc>
          <w:tcPr>
            <w:tcW w:w="2914" w:type="dxa"/>
            <w:vMerge w:val="restart"/>
            <w:vAlign w:val="center"/>
          </w:tcPr>
          <w:p w14:paraId="566A604F">
            <w:pPr>
              <w:spacing w:line="300" w:lineRule="exact"/>
              <w:jc w:val="center"/>
              <w:rPr>
                <w:rFonts w:ascii="仿宋" w:hAnsi="仿宋" w:eastAsia="仿宋" w:cs="Times New Roman"/>
                <w:b/>
                <w:bCs/>
              </w:rPr>
            </w:pPr>
            <w:r>
              <w:rPr>
                <w:rFonts w:hint="eastAsia" w:ascii="仿宋" w:hAnsi="仿宋" w:eastAsia="仿宋" w:cs="仿宋"/>
                <w:b/>
                <w:bCs/>
              </w:rPr>
              <w:t>绩效指标</w:t>
            </w:r>
          </w:p>
        </w:tc>
        <w:tc>
          <w:tcPr>
            <w:tcW w:w="2747" w:type="dxa"/>
            <w:gridSpan w:val="4"/>
            <w:vAlign w:val="center"/>
          </w:tcPr>
          <w:p w14:paraId="4462FF00">
            <w:pPr>
              <w:spacing w:line="300" w:lineRule="exact"/>
              <w:jc w:val="center"/>
              <w:rPr>
                <w:rFonts w:ascii="仿宋" w:hAnsi="仿宋" w:eastAsia="仿宋" w:cs="Times New Roman"/>
                <w:b/>
                <w:bCs/>
              </w:rPr>
            </w:pPr>
            <w:r>
              <w:rPr>
                <w:rFonts w:hint="eastAsia" w:ascii="仿宋" w:hAnsi="仿宋" w:eastAsia="仿宋" w:cs="仿宋"/>
                <w:b/>
                <w:bCs/>
              </w:rPr>
              <w:t>评价标准</w:t>
            </w:r>
          </w:p>
        </w:tc>
      </w:tr>
      <w:tr w14:paraId="2203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469" w:type="dxa"/>
            <w:vMerge w:val="continue"/>
            <w:vAlign w:val="center"/>
          </w:tcPr>
          <w:p w14:paraId="375EB134">
            <w:pPr>
              <w:spacing w:line="300" w:lineRule="exact"/>
              <w:jc w:val="left"/>
              <w:outlineLvl w:val="0"/>
              <w:rPr>
                <w:rFonts w:ascii="仿宋" w:hAnsi="仿宋" w:eastAsia="仿宋" w:cs="Times New Roman"/>
              </w:rPr>
            </w:pPr>
          </w:p>
        </w:tc>
        <w:tc>
          <w:tcPr>
            <w:tcW w:w="929" w:type="dxa"/>
            <w:vMerge w:val="continue"/>
            <w:vAlign w:val="center"/>
          </w:tcPr>
          <w:p w14:paraId="1505B263">
            <w:pPr>
              <w:spacing w:line="300" w:lineRule="exact"/>
              <w:jc w:val="left"/>
              <w:outlineLvl w:val="0"/>
              <w:rPr>
                <w:rFonts w:ascii="仿宋" w:hAnsi="仿宋" w:eastAsia="仿宋" w:cs="Times New Roman"/>
              </w:rPr>
            </w:pPr>
          </w:p>
        </w:tc>
        <w:tc>
          <w:tcPr>
            <w:tcW w:w="3040" w:type="dxa"/>
            <w:vMerge w:val="continue"/>
            <w:vAlign w:val="center"/>
          </w:tcPr>
          <w:p w14:paraId="21B97B04">
            <w:pPr>
              <w:spacing w:line="300" w:lineRule="exact"/>
              <w:jc w:val="left"/>
              <w:outlineLvl w:val="0"/>
              <w:rPr>
                <w:rFonts w:ascii="仿宋" w:hAnsi="仿宋" w:eastAsia="仿宋" w:cs="Times New Roman"/>
              </w:rPr>
            </w:pPr>
          </w:p>
        </w:tc>
        <w:tc>
          <w:tcPr>
            <w:tcW w:w="2835" w:type="dxa"/>
            <w:vMerge w:val="continue"/>
            <w:vAlign w:val="center"/>
          </w:tcPr>
          <w:p w14:paraId="06018267">
            <w:pPr>
              <w:spacing w:line="300" w:lineRule="exact"/>
              <w:jc w:val="left"/>
              <w:outlineLvl w:val="0"/>
              <w:rPr>
                <w:rFonts w:ascii="仿宋" w:hAnsi="仿宋" w:eastAsia="仿宋" w:cs="Times New Roman"/>
              </w:rPr>
            </w:pPr>
          </w:p>
        </w:tc>
        <w:tc>
          <w:tcPr>
            <w:tcW w:w="2914" w:type="dxa"/>
            <w:vMerge w:val="continue"/>
            <w:vAlign w:val="center"/>
          </w:tcPr>
          <w:p w14:paraId="15E6775D">
            <w:pPr>
              <w:spacing w:line="300" w:lineRule="exact"/>
              <w:jc w:val="left"/>
              <w:outlineLvl w:val="0"/>
              <w:rPr>
                <w:rFonts w:ascii="仿宋" w:hAnsi="仿宋" w:eastAsia="仿宋" w:cs="Times New Roman"/>
              </w:rPr>
            </w:pPr>
          </w:p>
        </w:tc>
        <w:tc>
          <w:tcPr>
            <w:tcW w:w="708" w:type="dxa"/>
            <w:vAlign w:val="center"/>
          </w:tcPr>
          <w:p w14:paraId="4B7DC8E0">
            <w:pPr>
              <w:spacing w:line="300" w:lineRule="exact"/>
              <w:jc w:val="center"/>
              <w:rPr>
                <w:rFonts w:ascii="仿宋" w:hAnsi="仿宋" w:eastAsia="仿宋" w:cs="Times New Roman"/>
                <w:b/>
                <w:bCs/>
              </w:rPr>
            </w:pPr>
            <w:r>
              <w:rPr>
                <w:rFonts w:hint="eastAsia" w:ascii="仿宋" w:hAnsi="仿宋" w:eastAsia="仿宋" w:cs="仿宋"/>
                <w:b/>
                <w:bCs/>
              </w:rPr>
              <w:t>优</w:t>
            </w:r>
          </w:p>
        </w:tc>
        <w:tc>
          <w:tcPr>
            <w:tcW w:w="709" w:type="dxa"/>
            <w:vAlign w:val="center"/>
          </w:tcPr>
          <w:p w14:paraId="546EF7A2">
            <w:pPr>
              <w:spacing w:line="300" w:lineRule="exact"/>
              <w:jc w:val="center"/>
              <w:rPr>
                <w:rFonts w:ascii="仿宋" w:hAnsi="仿宋" w:eastAsia="仿宋" w:cs="Times New Roman"/>
                <w:b/>
                <w:bCs/>
              </w:rPr>
            </w:pPr>
            <w:r>
              <w:rPr>
                <w:rFonts w:hint="eastAsia" w:ascii="仿宋" w:hAnsi="仿宋" w:eastAsia="仿宋" w:cs="仿宋"/>
                <w:b/>
                <w:bCs/>
              </w:rPr>
              <w:t>良</w:t>
            </w:r>
          </w:p>
        </w:tc>
        <w:tc>
          <w:tcPr>
            <w:tcW w:w="709" w:type="dxa"/>
            <w:vAlign w:val="center"/>
          </w:tcPr>
          <w:p w14:paraId="5DA1E09E">
            <w:pPr>
              <w:spacing w:line="300" w:lineRule="exact"/>
              <w:jc w:val="center"/>
              <w:rPr>
                <w:rFonts w:ascii="仿宋" w:hAnsi="仿宋" w:eastAsia="仿宋" w:cs="Times New Roman"/>
                <w:b/>
                <w:bCs/>
              </w:rPr>
            </w:pPr>
            <w:r>
              <w:rPr>
                <w:rFonts w:hint="eastAsia" w:ascii="仿宋" w:hAnsi="仿宋" w:eastAsia="仿宋" w:cs="仿宋"/>
                <w:b/>
                <w:bCs/>
              </w:rPr>
              <w:t>中</w:t>
            </w:r>
          </w:p>
        </w:tc>
        <w:tc>
          <w:tcPr>
            <w:tcW w:w="621" w:type="dxa"/>
            <w:vAlign w:val="center"/>
          </w:tcPr>
          <w:p w14:paraId="392EAECD">
            <w:pPr>
              <w:spacing w:line="300" w:lineRule="exact"/>
              <w:jc w:val="center"/>
              <w:rPr>
                <w:rFonts w:ascii="仿宋" w:hAnsi="仿宋" w:eastAsia="仿宋" w:cs="Times New Roman"/>
                <w:b/>
                <w:bCs/>
              </w:rPr>
            </w:pPr>
            <w:r>
              <w:rPr>
                <w:rFonts w:hint="eastAsia" w:ascii="仿宋" w:hAnsi="仿宋" w:eastAsia="仿宋" w:cs="仿宋"/>
                <w:b/>
                <w:bCs/>
              </w:rPr>
              <w:t>差</w:t>
            </w:r>
          </w:p>
        </w:tc>
      </w:tr>
      <w:tr w14:paraId="64978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1FA0718E">
            <w:pPr>
              <w:spacing w:line="300" w:lineRule="exact"/>
              <w:jc w:val="left"/>
              <w:rPr>
                <w:rFonts w:ascii="仿宋" w:hAnsi="仿宋" w:eastAsia="仿宋" w:cs="Times New Roman"/>
                <w:b/>
                <w:bCs/>
              </w:rPr>
            </w:pPr>
            <w:r>
              <w:rPr>
                <w:rFonts w:hint="eastAsia" w:ascii="仿宋" w:hAnsi="仿宋" w:eastAsia="仿宋" w:cs="仿宋"/>
                <w:b/>
                <w:bCs/>
              </w:rPr>
              <w:t>党政综合</w:t>
            </w:r>
          </w:p>
          <w:p w14:paraId="3C6FD89F">
            <w:pPr>
              <w:spacing w:line="300" w:lineRule="exact"/>
              <w:jc w:val="left"/>
              <w:rPr>
                <w:rFonts w:ascii="仿宋" w:hAnsi="仿宋" w:eastAsia="仿宋" w:cs="Times New Roman"/>
                <w:b/>
                <w:bCs/>
              </w:rPr>
            </w:pPr>
            <w:r>
              <w:rPr>
                <w:rFonts w:hint="eastAsia" w:ascii="仿宋" w:hAnsi="仿宋" w:eastAsia="仿宋" w:cs="仿宋"/>
                <w:b/>
                <w:bCs/>
              </w:rPr>
              <w:t>办公室</w:t>
            </w:r>
          </w:p>
        </w:tc>
        <w:tc>
          <w:tcPr>
            <w:tcW w:w="929" w:type="dxa"/>
            <w:vAlign w:val="center"/>
          </w:tcPr>
          <w:p w14:paraId="5B25E8E2">
            <w:pPr>
              <w:spacing w:line="300" w:lineRule="exact"/>
              <w:jc w:val="left"/>
              <w:rPr>
                <w:rFonts w:ascii="仿宋" w:hAnsi="仿宋" w:eastAsia="仿宋" w:cs="Times New Roman"/>
              </w:rPr>
            </w:pPr>
          </w:p>
        </w:tc>
        <w:tc>
          <w:tcPr>
            <w:tcW w:w="3040" w:type="dxa"/>
            <w:vAlign w:val="center"/>
          </w:tcPr>
          <w:p w14:paraId="56958C8E">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2835" w:type="dxa"/>
            <w:vAlign w:val="center"/>
          </w:tcPr>
          <w:p w14:paraId="6513F8CD">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2914" w:type="dxa"/>
            <w:vAlign w:val="center"/>
          </w:tcPr>
          <w:p w14:paraId="3BFEA156">
            <w:pPr>
              <w:spacing w:line="300" w:lineRule="exact"/>
              <w:jc w:val="left"/>
              <w:rPr>
                <w:rFonts w:ascii="仿宋" w:hAnsi="仿宋" w:eastAsia="仿宋" w:cs="Times New Roman"/>
              </w:rPr>
            </w:pPr>
            <w:r>
              <w:rPr>
                <w:rFonts w:hint="eastAsia" w:ascii="仿宋" w:hAnsi="仿宋" w:eastAsia="仿宋" w:cs="仿宋"/>
              </w:rPr>
              <w:t>协助党委、政府处理日常工作；负责文秘、综合协调、上呈下达、会议组织等工作；做好机关后勤服务工作；负责本行政区域内村务公开工作的指导、监督；承办镇党委、政府交办的其他事项。</w:t>
            </w:r>
          </w:p>
        </w:tc>
        <w:tc>
          <w:tcPr>
            <w:tcW w:w="708" w:type="dxa"/>
            <w:vAlign w:val="center"/>
          </w:tcPr>
          <w:p w14:paraId="091BB249">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0301905D">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55A1AB51">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611DA07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3DC5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25DE02DE">
            <w:pPr>
              <w:spacing w:line="300" w:lineRule="exact"/>
              <w:jc w:val="left"/>
              <w:rPr>
                <w:rFonts w:ascii="仿宋" w:hAnsi="仿宋" w:eastAsia="仿宋" w:cs="Times New Roman"/>
                <w:b/>
                <w:bCs/>
              </w:rPr>
            </w:pPr>
            <w:r>
              <w:rPr>
                <w:rFonts w:hint="eastAsia" w:ascii="仿宋" w:hAnsi="仿宋" w:eastAsia="仿宋" w:cs="仿宋"/>
                <w:b/>
                <w:bCs/>
              </w:rPr>
              <w:t>党建工作</w:t>
            </w:r>
            <w:r>
              <w:rPr>
                <w:rFonts w:ascii="仿宋" w:hAnsi="仿宋" w:eastAsia="仿宋" w:cs="Times New Roman"/>
                <w:b/>
                <w:bCs/>
              </w:rPr>
              <w:br w:type="textWrapping"/>
            </w:r>
            <w:r>
              <w:rPr>
                <w:rFonts w:hint="eastAsia" w:ascii="仿宋" w:hAnsi="仿宋" w:eastAsia="仿宋" w:cs="仿宋"/>
                <w:b/>
                <w:bCs/>
              </w:rPr>
              <w:t>办公室</w:t>
            </w:r>
          </w:p>
        </w:tc>
        <w:tc>
          <w:tcPr>
            <w:tcW w:w="929" w:type="dxa"/>
            <w:vAlign w:val="center"/>
          </w:tcPr>
          <w:p w14:paraId="23B29D13">
            <w:pPr>
              <w:spacing w:line="300" w:lineRule="exact"/>
              <w:jc w:val="left"/>
              <w:rPr>
                <w:rFonts w:ascii="仿宋" w:hAnsi="仿宋" w:eastAsia="仿宋" w:cs="Times New Roman"/>
              </w:rPr>
            </w:pPr>
          </w:p>
        </w:tc>
        <w:tc>
          <w:tcPr>
            <w:tcW w:w="3040" w:type="dxa"/>
            <w:vAlign w:val="center"/>
          </w:tcPr>
          <w:p w14:paraId="37FD7B0F">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835" w:type="dxa"/>
            <w:vAlign w:val="center"/>
          </w:tcPr>
          <w:p w14:paraId="39006091">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2914" w:type="dxa"/>
            <w:vAlign w:val="center"/>
          </w:tcPr>
          <w:p w14:paraId="11911BD1">
            <w:pPr>
              <w:jc w:val="left"/>
              <w:rPr>
                <w:rFonts w:ascii="仿宋" w:hAnsi="仿宋" w:eastAsia="仿宋" w:cs="Times New Roman"/>
              </w:rPr>
            </w:pPr>
            <w:r>
              <w:rPr>
                <w:rFonts w:hint="eastAsia" w:ascii="仿宋" w:hAnsi="仿宋" w:eastAsia="仿宋" w:cs="仿宋"/>
              </w:rPr>
              <w:t>宣传和执行党的路线、方针、政策，宣传和执行党中央、上级党组织和本级党组织的决议，团结、组织党内外的干部和群众，努力完成本单位所担负的任务；维护和执行党的纪律；负责镇党委自身建设和基层党组织建设；加强党员队伍建设；承办镇党委、政府交办的其他事项。</w:t>
            </w:r>
          </w:p>
        </w:tc>
        <w:tc>
          <w:tcPr>
            <w:tcW w:w="708" w:type="dxa"/>
            <w:vAlign w:val="center"/>
          </w:tcPr>
          <w:p w14:paraId="1F1B6CC9">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3E1FC46B">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518EF21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5CEB6EB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78A6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5341BA82">
            <w:pPr>
              <w:spacing w:line="300" w:lineRule="exact"/>
              <w:jc w:val="left"/>
              <w:rPr>
                <w:rFonts w:ascii="仿宋" w:hAnsi="仿宋" w:eastAsia="仿宋" w:cs="Times New Roman"/>
                <w:b/>
                <w:bCs/>
              </w:rPr>
            </w:pPr>
            <w:r>
              <w:rPr>
                <w:rFonts w:hint="eastAsia" w:ascii="仿宋" w:hAnsi="仿宋" w:eastAsia="仿宋" w:cs="仿宋"/>
                <w:b/>
                <w:bCs/>
              </w:rPr>
              <w:t>应急管理</w:t>
            </w:r>
            <w:r>
              <w:rPr>
                <w:rFonts w:ascii="仿宋" w:hAnsi="仿宋" w:eastAsia="仿宋" w:cs="Times New Roman"/>
                <w:b/>
                <w:bCs/>
              </w:rPr>
              <w:br w:type="textWrapping"/>
            </w:r>
            <w:r>
              <w:rPr>
                <w:rFonts w:hint="eastAsia" w:ascii="仿宋" w:hAnsi="仿宋" w:eastAsia="仿宋" w:cs="仿宋"/>
                <w:b/>
                <w:bCs/>
              </w:rPr>
              <w:t>办公室</w:t>
            </w:r>
          </w:p>
        </w:tc>
        <w:tc>
          <w:tcPr>
            <w:tcW w:w="929" w:type="dxa"/>
            <w:vAlign w:val="center"/>
          </w:tcPr>
          <w:p w14:paraId="30964DB4">
            <w:pPr>
              <w:spacing w:line="300" w:lineRule="exact"/>
              <w:jc w:val="left"/>
              <w:rPr>
                <w:rFonts w:ascii="仿宋" w:hAnsi="仿宋" w:eastAsia="仿宋" w:cs="Times New Roman"/>
              </w:rPr>
            </w:pPr>
          </w:p>
        </w:tc>
        <w:tc>
          <w:tcPr>
            <w:tcW w:w="3040" w:type="dxa"/>
            <w:vAlign w:val="center"/>
          </w:tcPr>
          <w:p w14:paraId="05D14085">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835" w:type="dxa"/>
            <w:vAlign w:val="center"/>
          </w:tcPr>
          <w:p w14:paraId="3D305B00">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2914" w:type="dxa"/>
            <w:vAlign w:val="center"/>
          </w:tcPr>
          <w:p w14:paraId="5AD2CF36">
            <w:pPr>
              <w:jc w:val="left"/>
              <w:rPr>
                <w:rFonts w:ascii="仿宋" w:hAnsi="仿宋" w:eastAsia="仿宋" w:cs="Times New Roman"/>
              </w:rPr>
            </w:pPr>
            <w:r>
              <w:rPr>
                <w:rFonts w:hint="eastAsia" w:ascii="仿宋" w:hAnsi="仿宋" w:eastAsia="仿宋" w:cs="仿宋"/>
              </w:rPr>
              <w:t>加强本辖区内生产经营单位安全生产状况的监督检查，协助上级有关部门依法履行安全生产监督管理职责；依法做好本辖区的突发事件应对工作，制定本级突发事件应急预案；负责辖区应急管理工作，做好自然风险排查等工作；承办镇党委、政府交办的其他事项。</w:t>
            </w:r>
          </w:p>
        </w:tc>
        <w:tc>
          <w:tcPr>
            <w:tcW w:w="708" w:type="dxa"/>
            <w:vAlign w:val="center"/>
          </w:tcPr>
          <w:p w14:paraId="0464B6B8">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3455BADF">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61F10EFB">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564D810E">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2B010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9" w:hRule="atLeast"/>
          <w:jc w:val="center"/>
        </w:trPr>
        <w:tc>
          <w:tcPr>
            <w:tcW w:w="1469" w:type="dxa"/>
            <w:vAlign w:val="center"/>
          </w:tcPr>
          <w:p w14:paraId="553DB7B5">
            <w:pPr>
              <w:spacing w:line="300" w:lineRule="exact"/>
              <w:jc w:val="left"/>
              <w:rPr>
                <w:rFonts w:ascii="仿宋" w:hAnsi="仿宋" w:eastAsia="仿宋" w:cs="Times New Roman"/>
                <w:b/>
                <w:bCs/>
              </w:rPr>
            </w:pPr>
          </w:p>
          <w:p w14:paraId="397832FC">
            <w:pPr>
              <w:spacing w:line="300" w:lineRule="exact"/>
              <w:jc w:val="left"/>
              <w:rPr>
                <w:rFonts w:ascii="仿宋" w:hAnsi="仿宋" w:eastAsia="仿宋" w:cs="Times New Roman"/>
                <w:b/>
                <w:bCs/>
              </w:rPr>
            </w:pPr>
          </w:p>
          <w:p w14:paraId="6B01534B">
            <w:pPr>
              <w:spacing w:line="300" w:lineRule="exact"/>
              <w:jc w:val="left"/>
              <w:rPr>
                <w:rFonts w:ascii="仿宋" w:hAnsi="仿宋" w:eastAsia="仿宋" w:cs="Times New Roman"/>
                <w:b/>
                <w:bCs/>
              </w:rPr>
            </w:pPr>
          </w:p>
          <w:p w14:paraId="4CC7ECC3">
            <w:pPr>
              <w:spacing w:line="300" w:lineRule="exact"/>
              <w:jc w:val="left"/>
              <w:rPr>
                <w:rFonts w:ascii="仿宋" w:hAnsi="仿宋" w:eastAsia="仿宋" w:cs="Times New Roman"/>
                <w:b/>
                <w:bCs/>
              </w:rPr>
            </w:pPr>
          </w:p>
          <w:p w14:paraId="5BAF7103">
            <w:pPr>
              <w:spacing w:line="300" w:lineRule="exact"/>
              <w:jc w:val="left"/>
              <w:rPr>
                <w:rFonts w:ascii="仿宋" w:hAnsi="仿宋" w:eastAsia="仿宋" w:cs="Times New Roman"/>
                <w:b/>
                <w:bCs/>
              </w:rPr>
            </w:pPr>
            <w:r>
              <w:rPr>
                <w:rFonts w:hint="eastAsia" w:ascii="仿宋" w:hAnsi="仿宋" w:eastAsia="仿宋" w:cs="仿宋"/>
                <w:b/>
                <w:bCs/>
              </w:rPr>
              <w:t>自然资源和生态环境办公室</w:t>
            </w:r>
          </w:p>
        </w:tc>
        <w:tc>
          <w:tcPr>
            <w:tcW w:w="929" w:type="dxa"/>
            <w:vAlign w:val="center"/>
          </w:tcPr>
          <w:p w14:paraId="724520B1">
            <w:pPr>
              <w:spacing w:line="300" w:lineRule="exact"/>
              <w:jc w:val="left"/>
              <w:rPr>
                <w:rFonts w:ascii="仿宋" w:hAnsi="仿宋" w:eastAsia="仿宋" w:cs="Times New Roman"/>
              </w:rPr>
            </w:pPr>
          </w:p>
        </w:tc>
        <w:tc>
          <w:tcPr>
            <w:tcW w:w="3040" w:type="dxa"/>
            <w:vAlign w:val="center"/>
          </w:tcPr>
          <w:p w14:paraId="025F6282">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835" w:type="dxa"/>
            <w:vAlign w:val="center"/>
          </w:tcPr>
          <w:p w14:paraId="6687EF99">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2914" w:type="dxa"/>
            <w:vAlign w:val="center"/>
          </w:tcPr>
          <w:p w14:paraId="234EB9BB">
            <w:pPr>
              <w:jc w:val="left"/>
              <w:rPr>
                <w:rFonts w:ascii="仿宋" w:hAnsi="仿宋" w:eastAsia="仿宋" w:cs="Times New Roman"/>
              </w:rPr>
            </w:pPr>
            <w:r>
              <w:rPr>
                <w:rFonts w:hint="eastAsia" w:ascii="仿宋" w:hAnsi="仿宋" w:eastAsia="仿宋" w:cs="仿宋"/>
              </w:rPr>
              <w:t>负责辖区基本农田保护管理工作；负责本辖区乡道、村道建设管理工作；负责本辖区内的村镇规划建设管理工作；负责辖区镇容、村容和环境卫生、农村生活污水管理责任；负责本辖区水资源保护、水污染防治等工作；组织开展大气污染防治、扬尘污染防治等工作；做好“散乱污”企业综合整治工作；承办镇党委、政府交办的其他事项。</w:t>
            </w:r>
          </w:p>
        </w:tc>
        <w:tc>
          <w:tcPr>
            <w:tcW w:w="708" w:type="dxa"/>
            <w:vAlign w:val="center"/>
          </w:tcPr>
          <w:p w14:paraId="64981E17">
            <w:pPr>
              <w:spacing w:line="300" w:lineRule="exact"/>
              <w:jc w:val="center"/>
              <w:rPr>
                <w:rFonts w:ascii="仿宋" w:hAnsi="仿宋" w:eastAsia="仿宋" w:cs="Times New Roman"/>
              </w:rPr>
            </w:pPr>
          </w:p>
          <w:p w14:paraId="425DAC86">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71797E1F">
            <w:pPr>
              <w:spacing w:line="300" w:lineRule="exact"/>
              <w:jc w:val="center"/>
              <w:rPr>
                <w:rFonts w:ascii="仿宋" w:hAnsi="仿宋" w:eastAsia="仿宋" w:cs="Times New Roman"/>
              </w:rPr>
            </w:pPr>
          </w:p>
          <w:p w14:paraId="2DE3D9F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5FB2BDD0">
            <w:pPr>
              <w:spacing w:line="300" w:lineRule="exact"/>
              <w:jc w:val="center"/>
              <w:rPr>
                <w:rFonts w:ascii="仿宋" w:hAnsi="仿宋" w:eastAsia="仿宋" w:cs="Times New Roman"/>
              </w:rPr>
            </w:pPr>
          </w:p>
          <w:p w14:paraId="47C2DC6E">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31189B76">
            <w:pPr>
              <w:spacing w:line="300" w:lineRule="exact"/>
              <w:rPr>
                <w:rFonts w:ascii="仿宋" w:hAnsi="仿宋" w:eastAsia="仿宋" w:cs="Times New Roman"/>
              </w:rPr>
            </w:pPr>
          </w:p>
          <w:p w14:paraId="77BB7B8A">
            <w:pPr>
              <w:spacing w:line="300" w:lineRule="exact"/>
              <w:rPr>
                <w:rFonts w:ascii="仿宋" w:hAnsi="仿宋" w:eastAsia="仿宋" w:cs="仿宋"/>
              </w:rPr>
            </w:pPr>
            <w:r>
              <w:rPr>
                <w:rFonts w:hint="eastAsia" w:ascii="仿宋" w:hAnsi="仿宋" w:eastAsia="仿宋" w:cs="仿宋"/>
              </w:rPr>
              <w:t>＜</w:t>
            </w:r>
            <w:r>
              <w:rPr>
                <w:rFonts w:ascii="仿宋" w:hAnsi="仿宋" w:eastAsia="仿宋" w:cs="仿宋"/>
              </w:rPr>
              <w:t>90%</w:t>
            </w:r>
          </w:p>
        </w:tc>
      </w:tr>
      <w:tr w14:paraId="2BF8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6CAEAC53">
            <w:pPr>
              <w:spacing w:line="300" w:lineRule="exact"/>
              <w:jc w:val="left"/>
              <w:rPr>
                <w:rFonts w:ascii="仿宋" w:hAnsi="仿宋" w:eastAsia="仿宋" w:cs="Times New Roman"/>
                <w:b/>
                <w:bCs/>
              </w:rPr>
            </w:pPr>
            <w:r>
              <w:rPr>
                <w:rFonts w:hint="eastAsia" w:ascii="仿宋" w:hAnsi="仿宋" w:eastAsia="仿宋" w:cs="仿宋"/>
                <w:b/>
                <w:bCs/>
              </w:rPr>
              <w:t>综合行政执法队</w:t>
            </w:r>
          </w:p>
        </w:tc>
        <w:tc>
          <w:tcPr>
            <w:tcW w:w="929" w:type="dxa"/>
            <w:vAlign w:val="center"/>
          </w:tcPr>
          <w:p w14:paraId="3E07411E">
            <w:pPr>
              <w:spacing w:line="300" w:lineRule="exact"/>
              <w:jc w:val="left"/>
              <w:rPr>
                <w:rFonts w:ascii="仿宋" w:hAnsi="仿宋" w:eastAsia="仿宋" w:cs="Times New Roman"/>
              </w:rPr>
            </w:pPr>
          </w:p>
        </w:tc>
        <w:tc>
          <w:tcPr>
            <w:tcW w:w="3040" w:type="dxa"/>
            <w:vAlign w:val="center"/>
          </w:tcPr>
          <w:p w14:paraId="06B82643">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835" w:type="dxa"/>
            <w:vAlign w:val="center"/>
          </w:tcPr>
          <w:p w14:paraId="29D9E4BE">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2914" w:type="dxa"/>
            <w:vAlign w:val="center"/>
          </w:tcPr>
          <w:p w14:paraId="35721736">
            <w:pPr>
              <w:jc w:val="left"/>
              <w:rPr>
                <w:rFonts w:ascii="仿宋" w:hAnsi="仿宋" w:eastAsia="仿宋" w:cs="Times New Roman"/>
              </w:rPr>
            </w:pPr>
            <w:r>
              <w:rPr>
                <w:rFonts w:hint="eastAsia" w:ascii="仿宋" w:hAnsi="仿宋" w:eastAsia="仿宋" w:cs="仿宋"/>
              </w:rPr>
              <w:t>根据法律法规和县政府授权，承担综合行政执法工作；负责辖区内的食品安全隐患排查、信息报告、协助执法和宣传教育等工作，做好本行政区域内小作坊、小餐饮、小摊点的监督管理工作，协助有关部门查处传销行为；承办镇党委、政府交办的其他事项。</w:t>
            </w:r>
          </w:p>
        </w:tc>
        <w:tc>
          <w:tcPr>
            <w:tcW w:w="708" w:type="dxa"/>
            <w:vAlign w:val="center"/>
          </w:tcPr>
          <w:p w14:paraId="7FEDD234">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3B8290B4">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6CD102E4">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66E82BB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1811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CF149BD">
            <w:pPr>
              <w:spacing w:line="300" w:lineRule="exact"/>
              <w:jc w:val="left"/>
              <w:rPr>
                <w:rFonts w:ascii="仿宋" w:hAnsi="仿宋" w:eastAsia="仿宋" w:cs="Times New Roman"/>
                <w:b/>
                <w:bCs/>
              </w:rPr>
            </w:pPr>
          </w:p>
        </w:tc>
        <w:tc>
          <w:tcPr>
            <w:tcW w:w="929" w:type="dxa"/>
            <w:vAlign w:val="center"/>
          </w:tcPr>
          <w:p w14:paraId="62BDE50B">
            <w:pPr>
              <w:spacing w:line="300" w:lineRule="exact"/>
              <w:jc w:val="left"/>
              <w:rPr>
                <w:rFonts w:ascii="仿宋" w:hAnsi="仿宋" w:eastAsia="仿宋" w:cs="Times New Roman"/>
              </w:rPr>
            </w:pPr>
          </w:p>
        </w:tc>
        <w:tc>
          <w:tcPr>
            <w:tcW w:w="3040" w:type="dxa"/>
            <w:vAlign w:val="center"/>
          </w:tcPr>
          <w:p w14:paraId="077BB1E1">
            <w:pPr>
              <w:spacing w:line="300" w:lineRule="exact"/>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835" w:type="dxa"/>
            <w:vAlign w:val="center"/>
          </w:tcPr>
          <w:p w14:paraId="1D8E94E2">
            <w:pPr>
              <w:spacing w:line="300" w:lineRule="exact"/>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2914" w:type="dxa"/>
            <w:vAlign w:val="center"/>
          </w:tcPr>
          <w:p w14:paraId="17B94255">
            <w:pPr>
              <w:jc w:val="left"/>
              <w:rPr>
                <w:rFonts w:ascii="仿宋" w:hAnsi="仿宋" w:eastAsia="仿宋" w:cs="Times New Roman"/>
              </w:rPr>
            </w:pPr>
            <w:r>
              <w:rPr>
                <w:rFonts w:hint="eastAsia" w:ascii="仿宋" w:hAnsi="仿宋" w:eastAsia="仿宋" w:cs="仿宋"/>
              </w:rPr>
              <w:t>根据法律法规和县政府授权，承担行政审批服务工作；开展就业政策宣传、就业援助等就业服务工作；负责辖区内人口与计划生育工作；协调有关部门做好未成年人保护工作；组织开展本辖区科普活动；承办镇党委、政府交办的其他事项。</w:t>
            </w:r>
          </w:p>
        </w:tc>
        <w:tc>
          <w:tcPr>
            <w:tcW w:w="708" w:type="dxa"/>
            <w:vAlign w:val="center"/>
          </w:tcPr>
          <w:p w14:paraId="3B49A55F">
            <w:pPr>
              <w:spacing w:line="300" w:lineRule="exact"/>
              <w:jc w:val="center"/>
              <w:rPr>
                <w:rFonts w:ascii="仿宋" w:hAnsi="仿宋" w:eastAsia="仿宋" w:cs="Times New Roman"/>
              </w:rPr>
            </w:pPr>
          </w:p>
          <w:p w14:paraId="5C0C24F0">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65275CC4">
            <w:pPr>
              <w:spacing w:line="300" w:lineRule="exact"/>
              <w:jc w:val="center"/>
              <w:rPr>
                <w:rFonts w:ascii="仿宋" w:hAnsi="仿宋" w:eastAsia="仿宋" w:cs="Times New Roman"/>
              </w:rPr>
            </w:pPr>
          </w:p>
          <w:p w14:paraId="68126E54">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6F92573E">
            <w:pPr>
              <w:spacing w:line="300" w:lineRule="exact"/>
              <w:jc w:val="center"/>
              <w:rPr>
                <w:rFonts w:ascii="仿宋" w:hAnsi="仿宋" w:eastAsia="仿宋" w:cs="Times New Roman"/>
              </w:rPr>
            </w:pPr>
          </w:p>
          <w:p w14:paraId="33F17961">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08D67109">
            <w:pPr>
              <w:spacing w:line="300" w:lineRule="exact"/>
              <w:jc w:val="center"/>
              <w:rPr>
                <w:rFonts w:ascii="仿宋" w:hAnsi="仿宋" w:eastAsia="仿宋" w:cs="Times New Roman"/>
              </w:rPr>
            </w:pPr>
          </w:p>
          <w:p w14:paraId="39C16823">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4F51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7D0248A">
            <w:pPr>
              <w:spacing w:line="300" w:lineRule="exact"/>
              <w:jc w:val="left"/>
              <w:rPr>
                <w:rFonts w:ascii="仿宋" w:hAnsi="仿宋" w:eastAsia="仿宋" w:cs="Times New Roman"/>
                <w:b/>
                <w:bCs/>
              </w:rPr>
            </w:pPr>
            <w:r>
              <w:rPr>
                <w:rFonts w:hint="eastAsia" w:ascii="仿宋" w:hAnsi="仿宋" w:eastAsia="仿宋" w:cs="仿宋"/>
                <w:b/>
                <w:bCs/>
              </w:rPr>
              <w:t>农业综合服务中心</w:t>
            </w:r>
          </w:p>
        </w:tc>
        <w:tc>
          <w:tcPr>
            <w:tcW w:w="929" w:type="dxa"/>
            <w:vAlign w:val="center"/>
          </w:tcPr>
          <w:p w14:paraId="69DD5964">
            <w:pPr>
              <w:spacing w:line="300" w:lineRule="exact"/>
              <w:jc w:val="left"/>
              <w:rPr>
                <w:rFonts w:ascii="仿宋" w:hAnsi="仿宋" w:eastAsia="仿宋" w:cs="Times New Roman"/>
              </w:rPr>
            </w:pPr>
          </w:p>
        </w:tc>
        <w:tc>
          <w:tcPr>
            <w:tcW w:w="3040" w:type="dxa"/>
            <w:vAlign w:val="center"/>
          </w:tcPr>
          <w:p w14:paraId="5E9D7BB4">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835" w:type="dxa"/>
            <w:vAlign w:val="center"/>
          </w:tcPr>
          <w:p w14:paraId="4F582A7C">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2914" w:type="dxa"/>
            <w:vAlign w:val="center"/>
          </w:tcPr>
          <w:p w14:paraId="485CDD21">
            <w:pPr>
              <w:jc w:val="left"/>
              <w:rPr>
                <w:rFonts w:ascii="仿宋" w:hAnsi="仿宋" w:eastAsia="仿宋" w:cs="Times New Roman"/>
                <w:sz w:val="18"/>
                <w:szCs w:val="18"/>
              </w:rPr>
            </w:pPr>
            <w:r>
              <w:rPr>
                <w:rFonts w:hint="eastAsia" w:ascii="仿宋" w:hAnsi="仿宋" w:eastAsia="仿宋" w:cs="仿宋"/>
              </w:rPr>
              <w:t>负责农产品质量安全监管工作，加强农产品质量安全知识的宣传；依法组织群众协助做好本辖区的动物疫病预防与控制工作；引导和扶持农业机械服务组织的发展；负责组织当地农业生产经营组织和农业生产者对有害生物实施综合治理；承办镇党委、政府交办的其他事项。</w:t>
            </w:r>
          </w:p>
        </w:tc>
        <w:tc>
          <w:tcPr>
            <w:tcW w:w="708" w:type="dxa"/>
            <w:vAlign w:val="center"/>
          </w:tcPr>
          <w:p w14:paraId="58FCE567">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253CF540">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580B15BD">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765E23E7">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5514C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13670944">
            <w:pPr>
              <w:spacing w:line="300" w:lineRule="exact"/>
              <w:jc w:val="left"/>
              <w:rPr>
                <w:rFonts w:ascii="仿宋" w:hAnsi="仿宋" w:eastAsia="仿宋" w:cs="Times New Roman"/>
                <w:b/>
                <w:bCs/>
              </w:rPr>
            </w:pPr>
            <w:r>
              <w:rPr>
                <w:rFonts w:hint="eastAsia" w:ascii="仿宋" w:hAnsi="仿宋" w:eastAsia="仿宋" w:cs="仿宋"/>
                <w:b/>
                <w:bCs/>
              </w:rPr>
              <w:t>退役军人服务站</w:t>
            </w:r>
          </w:p>
        </w:tc>
        <w:tc>
          <w:tcPr>
            <w:tcW w:w="929" w:type="dxa"/>
            <w:vAlign w:val="center"/>
          </w:tcPr>
          <w:p w14:paraId="21AF7F0D">
            <w:pPr>
              <w:spacing w:line="300" w:lineRule="exact"/>
              <w:jc w:val="left"/>
              <w:rPr>
                <w:rFonts w:ascii="仿宋" w:hAnsi="仿宋" w:eastAsia="仿宋" w:cs="Times New Roman"/>
              </w:rPr>
            </w:pPr>
          </w:p>
        </w:tc>
        <w:tc>
          <w:tcPr>
            <w:tcW w:w="3040" w:type="dxa"/>
            <w:vAlign w:val="center"/>
          </w:tcPr>
          <w:p w14:paraId="3CD2A47B">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2835" w:type="dxa"/>
            <w:vAlign w:val="center"/>
          </w:tcPr>
          <w:p w14:paraId="2A9B771D">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2914" w:type="dxa"/>
            <w:vAlign w:val="center"/>
          </w:tcPr>
          <w:p w14:paraId="0563B6D1">
            <w:pPr>
              <w:jc w:val="left"/>
              <w:rPr>
                <w:rFonts w:ascii="仿宋" w:hAnsi="仿宋" w:eastAsia="仿宋" w:cs="Times New Roman"/>
                <w:sz w:val="18"/>
                <w:szCs w:val="18"/>
              </w:rPr>
            </w:pPr>
            <w:r>
              <w:rPr>
                <w:rFonts w:hint="eastAsia" w:ascii="仿宋" w:hAnsi="仿宋" w:eastAsia="仿宋" w:cs="仿宋"/>
              </w:rPr>
              <w:t>依照法定权限，做好本辖区的征兵、民兵、预备役、国防教育、国民经济动员、人民防空、国防交通、国防设施保护、拥军优属、退役军人服务等工作；承办镇党委、政府交办的其他事项。</w:t>
            </w:r>
          </w:p>
        </w:tc>
        <w:tc>
          <w:tcPr>
            <w:tcW w:w="708" w:type="dxa"/>
            <w:vAlign w:val="center"/>
          </w:tcPr>
          <w:p w14:paraId="2526134F">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568AF177">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14FD9D7C">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20E77A15">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tr w14:paraId="736F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1469" w:type="dxa"/>
            <w:vAlign w:val="center"/>
          </w:tcPr>
          <w:p w14:paraId="789A8B02">
            <w:pPr>
              <w:spacing w:line="300" w:lineRule="exact"/>
              <w:jc w:val="left"/>
              <w:rPr>
                <w:rFonts w:ascii="仿宋" w:hAnsi="仿宋" w:eastAsia="仿宋" w:cs="Times New Roman"/>
                <w:b/>
                <w:bCs/>
              </w:rPr>
            </w:pPr>
            <w:r>
              <w:rPr>
                <w:rFonts w:hint="eastAsia" w:ascii="仿宋" w:hAnsi="仿宋" w:eastAsia="仿宋" w:cs="仿宋"/>
                <w:b/>
                <w:bCs/>
              </w:rPr>
              <w:t>综合指挥和信息化网络中心</w:t>
            </w:r>
          </w:p>
        </w:tc>
        <w:tc>
          <w:tcPr>
            <w:tcW w:w="929" w:type="dxa"/>
            <w:vAlign w:val="center"/>
          </w:tcPr>
          <w:p w14:paraId="45BB010A">
            <w:pPr>
              <w:spacing w:line="300" w:lineRule="exact"/>
              <w:jc w:val="left"/>
              <w:rPr>
                <w:rFonts w:ascii="仿宋" w:hAnsi="仿宋" w:eastAsia="仿宋" w:cs="Times New Roman"/>
              </w:rPr>
            </w:pPr>
          </w:p>
        </w:tc>
        <w:tc>
          <w:tcPr>
            <w:tcW w:w="3040" w:type="dxa"/>
            <w:vAlign w:val="center"/>
          </w:tcPr>
          <w:p w14:paraId="2CB9A111">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835" w:type="dxa"/>
            <w:vAlign w:val="center"/>
          </w:tcPr>
          <w:p w14:paraId="38F0E617">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2914" w:type="dxa"/>
            <w:vAlign w:val="center"/>
          </w:tcPr>
          <w:p w14:paraId="3A128DA1">
            <w:pPr>
              <w:jc w:val="left"/>
              <w:rPr>
                <w:rFonts w:ascii="仿宋" w:hAnsi="仿宋" w:eastAsia="仿宋" w:cs="Times New Roman"/>
                <w:sz w:val="18"/>
                <w:szCs w:val="18"/>
              </w:rPr>
            </w:pPr>
            <w:r>
              <w:rPr>
                <w:rFonts w:hint="eastAsia" w:ascii="仿宋" w:hAnsi="仿宋" w:eastAsia="仿宋" w:cs="仿宋"/>
              </w:rPr>
              <w:t>制定本辖区社会治安综合治理规划，检查、推动社会治安综合治理措施的落实，协调和督促有关部门开展法制宣传教育工作、调解各类纠纷；组织群众开展各种形式的治安防范活动和军民、警民联防活动；做好防范邪教工作；承办镇党委、政府交办的其他事项。</w:t>
            </w:r>
          </w:p>
        </w:tc>
        <w:tc>
          <w:tcPr>
            <w:tcW w:w="708" w:type="dxa"/>
            <w:vAlign w:val="center"/>
          </w:tcPr>
          <w:p w14:paraId="3D8C0E48">
            <w:pPr>
              <w:spacing w:line="300" w:lineRule="exact"/>
              <w:jc w:val="center"/>
              <w:rPr>
                <w:rFonts w:ascii="仿宋" w:hAnsi="仿宋" w:eastAsia="仿宋" w:cs="仿宋"/>
              </w:rPr>
            </w:pPr>
            <w:r>
              <w:rPr>
                <w:rFonts w:ascii="仿宋" w:hAnsi="仿宋" w:eastAsia="仿宋" w:cs="仿宋"/>
              </w:rPr>
              <w:t>100%</w:t>
            </w:r>
          </w:p>
        </w:tc>
        <w:tc>
          <w:tcPr>
            <w:tcW w:w="709" w:type="dxa"/>
            <w:vAlign w:val="center"/>
          </w:tcPr>
          <w:p w14:paraId="7132D1A9">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95%</w:t>
            </w:r>
          </w:p>
        </w:tc>
        <w:tc>
          <w:tcPr>
            <w:tcW w:w="709" w:type="dxa"/>
            <w:vAlign w:val="center"/>
          </w:tcPr>
          <w:p w14:paraId="34E72BB7">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c>
          <w:tcPr>
            <w:tcW w:w="621" w:type="dxa"/>
            <w:vAlign w:val="center"/>
          </w:tcPr>
          <w:p w14:paraId="17AF0E4A">
            <w:pPr>
              <w:spacing w:line="300" w:lineRule="exact"/>
              <w:jc w:val="center"/>
              <w:rPr>
                <w:rFonts w:ascii="仿宋" w:hAnsi="仿宋" w:eastAsia="仿宋" w:cs="仿宋"/>
              </w:rPr>
            </w:pPr>
            <w:r>
              <w:rPr>
                <w:rFonts w:hint="eastAsia" w:ascii="仿宋" w:hAnsi="仿宋" w:eastAsia="仿宋" w:cs="仿宋"/>
              </w:rPr>
              <w:t>＜</w:t>
            </w:r>
            <w:r>
              <w:rPr>
                <w:rFonts w:ascii="仿宋" w:hAnsi="仿宋" w:eastAsia="仿宋" w:cs="仿宋"/>
              </w:rPr>
              <w:t>90%</w:t>
            </w:r>
          </w:p>
        </w:tc>
      </w:tr>
      <w:bookmarkEnd w:id="0"/>
    </w:tbl>
    <w:p w14:paraId="79CEF70A">
      <w:pPr>
        <w:autoSpaceDE w:val="0"/>
        <w:autoSpaceDN w:val="0"/>
        <w:adjustRightInd w:val="0"/>
        <w:ind w:firstLine="640" w:firstLineChars="200"/>
        <w:jc w:val="left"/>
        <w:rPr>
          <w:rFonts w:ascii="黑体" w:hAnsi="黑体" w:eastAsia="黑体" w:cs="Times New Roman"/>
          <w:sz w:val="32"/>
          <w:szCs w:val="32"/>
        </w:rPr>
      </w:pPr>
    </w:p>
    <w:p w14:paraId="2235F9D7">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14:paraId="0B103ADB">
      <w:pPr>
        <w:ind w:firstLine="640" w:firstLineChars="200"/>
        <w:jc w:val="left"/>
        <w:outlineLvl w:val="0"/>
        <w:rPr>
          <w:rFonts w:ascii="黑体" w:hAnsi="黑体" w:eastAsia="黑体" w:cs="Times New Roman"/>
          <w:sz w:val="32"/>
          <w:szCs w:val="32"/>
        </w:rPr>
      </w:pPr>
      <w:r>
        <w:rPr>
          <w:rFonts w:hint="eastAsia" w:ascii="仿宋" w:hAnsi="仿宋" w:eastAsia="仿宋" w:cs="仿宋"/>
          <w:sz w:val="32"/>
          <w:szCs w:val="32"/>
          <w:lang w:eastAsia="zh-CN"/>
        </w:rPr>
        <w:t>2023</w:t>
      </w:r>
      <w:r>
        <w:rPr>
          <w:rFonts w:hint="eastAsia" w:ascii="仿宋" w:hAnsi="仿宋" w:eastAsia="仿宋" w:cs="仿宋"/>
          <w:sz w:val="32"/>
          <w:szCs w:val="32"/>
        </w:rPr>
        <w:t>年部门预算政府采购涉及金额</w:t>
      </w:r>
      <w:r>
        <w:rPr>
          <w:rFonts w:hint="eastAsia" w:ascii="仿宋" w:hAnsi="仿宋" w:eastAsia="仿宋" w:cs="仿宋"/>
          <w:sz w:val="32"/>
          <w:szCs w:val="32"/>
          <w:lang w:val="en-US" w:eastAsia="zh-CN"/>
        </w:rPr>
        <w:t>244.74</w:t>
      </w:r>
      <w:r>
        <w:rPr>
          <w:rFonts w:hint="eastAsia" w:ascii="仿宋" w:hAnsi="仿宋" w:eastAsia="仿宋" w:cs="仿宋"/>
          <w:sz w:val="32"/>
          <w:szCs w:val="32"/>
        </w:rPr>
        <w:t>万元。</w:t>
      </w:r>
    </w:p>
    <w:p w14:paraId="77C644F5">
      <w:pPr>
        <w:jc w:val="center"/>
        <w:outlineLvl w:val="0"/>
        <w:rPr>
          <w:rFonts w:ascii="黑体" w:hAnsi="黑体" w:eastAsia="黑体" w:cs="Times New Roman"/>
          <w:sz w:val="32"/>
          <w:szCs w:val="32"/>
        </w:rPr>
      </w:pPr>
    </w:p>
    <w:p w14:paraId="4E5D4F3D">
      <w:pPr>
        <w:jc w:val="center"/>
        <w:outlineLvl w:val="0"/>
        <w:rPr>
          <w:rFonts w:ascii="黑体" w:hAnsi="黑体" w:eastAsia="黑体" w:cs="Times New Roman"/>
          <w:sz w:val="32"/>
          <w:szCs w:val="32"/>
        </w:rPr>
      </w:pPr>
    </w:p>
    <w:p w14:paraId="75F06756">
      <w:pPr>
        <w:jc w:val="center"/>
        <w:outlineLvl w:val="0"/>
        <w:rPr>
          <w:rFonts w:ascii="黑体" w:hAnsi="黑体" w:eastAsia="黑体" w:cs="Times New Roman"/>
          <w:sz w:val="32"/>
          <w:szCs w:val="32"/>
        </w:rPr>
      </w:pPr>
      <w:r>
        <w:rPr>
          <w:rFonts w:hint="eastAsia" w:ascii="黑体" w:hAnsi="黑体" w:eastAsia="黑体" w:cs="黑体"/>
          <w:sz w:val="32"/>
          <w:szCs w:val="32"/>
        </w:rPr>
        <w:t>部门政府采购预算</w:t>
      </w:r>
    </w:p>
    <w:p w14:paraId="22882CB1">
      <w:pPr>
        <w:jc w:val="center"/>
        <w:outlineLvl w:val="0"/>
        <w:rPr>
          <w:rFonts w:ascii="黑体" w:hAnsi="黑体" w:eastAsia="黑体" w:cs="Times New Roman"/>
          <w:sz w:val="32"/>
          <w:szCs w:val="32"/>
        </w:rPr>
      </w:pPr>
    </w:p>
    <w:p w14:paraId="5859776B">
      <w:pPr>
        <w:spacing w:line="300" w:lineRule="exact"/>
        <w:ind w:firstLine="120" w:firstLineChars="50"/>
        <w:jc w:val="left"/>
        <w:rPr>
          <w:rFonts w:ascii="Times New Roman" w:eastAsia="方正书宋_GBK" w:cs="Times New Roman"/>
          <w:sz w:val="32"/>
          <w:szCs w:val="32"/>
        </w:rPr>
      </w:pPr>
      <w:r>
        <w:rPr>
          <w:rFonts w:ascii="方正小标宋_GBK" w:eastAsia="方正小标宋_GBK" w:cs="方正小标宋_GBK"/>
          <w:sz w:val="24"/>
          <w:szCs w:val="24"/>
        </w:rPr>
        <w:t xml:space="preserve">967 </w:t>
      </w:r>
      <w:r>
        <w:rPr>
          <w:rFonts w:hint="eastAsia" w:ascii="方正小标宋_GBK" w:eastAsia="方正小标宋_GBK" w:cs="方正小标宋_GBK"/>
          <w:sz w:val="24"/>
          <w:szCs w:val="24"/>
        </w:rPr>
        <w:t>宁晋县纪昌庄镇</w:t>
      </w:r>
      <w:r>
        <w:rPr>
          <w:rFonts w:hint="eastAsia" w:eastAsia="方正书宋_GBK" w:cs="方正书宋_GBK"/>
          <w:sz w:val="24"/>
          <w:szCs w:val="24"/>
        </w:rPr>
        <w:t>单位：万元</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85"/>
        <w:gridCol w:w="1135"/>
        <w:gridCol w:w="848"/>
        <w:gridCol w:w="675"/>
        <w:gridCol w:w="570"/>
        <w:gridCol w:w="570"/>
        <w:gridCol w:w="936"/>
        <w:gridCol w:w="1896"/>
        <w:gridCol w:w="1416"/>
        <w:gridCol w:w="1657"/>
        <w:gridCol w:w="990"/>
        <w:gridCol w:w="678"/>
        <w:gridCol w:w="587"/>
        <w:gridCol w:w="531"/>
      </w:tblGrid>
      <w:tr w14:paraId="6899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94" w:type="pct"/>
            <w:gridSpan w:val="2"/>
            <w:vAlign w:val="center"/>
          </w:tcPr>
          <w:p w14:paraId="332112FB">
            <w:pPr>
              <w:spacing w:line="300" w:lineRule="exact"/>
              <w:jc w:val="center"/>
              <w:rPr>
                <w:rFonts w:eastAsia="方正书宋_GBK" w:cs="Times New Roman"/>
                <w:b/>
                <w:bCs/>
              </w:rPr>
            </w:pPr>
            <w:r>
              <w:rPr>
                <w:rFonts w:hint="eastAsia" w:eastAsia="方正书宋_GBK" w:cs="方正书宋_GBK"/>
                <w:b/>
                <w:bCs/>
              </w:rPr>
              <w:t>政府采购项目来源</w:t>
            </w:r>
          </w:p>
        </w:tc>
        <w:tc>
          <w:tcPr>
            <w:tcW w:w="299" w:type="pct"/>
            <w:vMerge w:val="restart"/>
            <w:vAlign w:val="center"/>
          </w:tcPr>
          <w:p w14:paraId="00F13732">
            <w:pPr>
              <w:spacing w:line="300" w:lineRule="exact"/>
              <w:jc w:val="center"/>
              <w:rPr>
                <w:rFonts w:eastAsia="方正书宋_GBK" w:cs="Times New Roman"/>
                <w:b/>
                <w:bCs/>
              </w:rPr>
            </w:pPr>
            <w:r>
              <w:rPr>
                <w:rFonts w:hint="eastAsia" w:eastAsia="方正书宋_GBK" w:cs="方正书宋_GBK"/>
                <w:b/>
                <w:bCs/>
              </w:rPr>
              <w:t>采购物品名称</w:t>
            </w:r>
          </w:p>
        </w:tc>
        <w:tc>
          <w:tcPr>
            <w:tcW w:w="238" w:type="pct"/>
            <w:vMerge w:val="restart"/>
            <w:vAlign w:val="center"/>
          </w:tcPr>
          <w:p w14:paraId="7A3FE262">
            <w:pPr>
              <w:spacing w:line="300" w:lineRule="exact"/>
              <w:jc w:val="center"/>
              <w:rPr>
                <w:rFonts w:eastAsia="方正书宋_GBK" w:cs="Times New Roman"/>
                <w:b/>
                <w:bCs/>
              </w:rPr>
            </w:pPr>
            <w:r>
              <w:rPr>
                <w:rFonts w:hint="eastAsia" w:eastAsia="方正书宋_GBK" w:cs="方正书宋_GBK"/>
                <w:b/>
                <w:bCs/>
              </w:rPr>
              <w:t>政府采购目录序号</w:t>
            </w:r>
          </w:p>
        </w:tc>
        <w:tc>
          <w:tcPr>
            <w:tcW w:w="201" w:type="pct"/>
            <w:vMerge w:val="restart"/>
            <w:vAlign w:val="center"/>
          </w:tcPr>
          <w:p w14:paraId="5F07C506">
            <w:pPr>
              <w:spacing w:line="300" w:lineRule="exact"/>
              <w:jc w:val="center"/>
              <w:rPr>
                <w:rFonts w:eastAsia="方正书宋_GBK" w:cs="Times New Roman"/>
                <w:b/>
                <w:bCs/>
              </w:rPr>
            </w:pPr>
            <w:r>
              <w:rPr>
                <w:rFonts w:hint="eastAsia" w:eastAsia="方正书宋_GBK" w:cs="方正书宋_GBK"/>
                <w:b/>
                <w:bCs/>
              </w:rPr>
              <w:t>数量</w:t>
            </w:r>
          </w:p>
          <w:p w14:paraId="64128C52">
            <w:pPr>
              <w:spacing w:line="300" w:lineRule="exact"/>
              <w:jc w:val="center"/>
              <w:rPr>
                <w:rFonts w:eastAsia="方正书宋_GBK" w:cs="Times New Roman"/>
                <w:b/>
                <w:bCs/>
              </w:rPr>
            </w:pPr>
            <w:r>
              <w:rPr>
                <w:rFonts w:hint="eastAsia" w:eastAsia="方正书宋_GBK" w:cs="方正书宋_GBK"/>
                <w:b/>
                <w:bCs/>
              </w:rPr>
              <w:t>单位</w:t>
            </w:r>
          </w:p>
        </w:tc>
        <w:tc>
          <w:tcPr>
            <w:tcW w:w="201" w:type="pct"/>
            <w:vMerge w:val="restart"/>
            <w:vAlign w:val="center"/>
          </w:tcPr>
          <w:p w14:paraId="0BE8B43D">
            <w:pPr>
              <w:spacing w:line="300" w:lineRule="exact"/>
              <w:jc w:val="center"/>
              <w:rPr>
                <w:rFonts w:eastAsia="方正书宋_GBK" w:cs="Times New Roman"/>
                <w:b/>
                <w:bCs/>
              </w:rPr>
            </w:pPr>
            <w:r>
              <w:rPr>
                <w:rFonts w:hint="eastAsia" w:eastAsia="方正书宋_GBK" w:cs="方正书宋_GBK"/>
                <w:b/>
                <w:bCs/>
              </w:rPr>
              <w:t>数量</w:t>
            </w:r>
          </w:p>
        </w:tc>
        <w:tc>
          <w:tcPr>
            <w:tcW w:w="330" w:type="pct"/>
            <w:vMerge w:val="restart"/>
            <w:vAlign w:val="center"/>
          </w:tcPr>
          <w:p w14:paraId="39C4C81B">
            <w:pPr>
              <w:spacing w:line="300" w:lineRule="exact"/>
              <w:jc w:val="center"/>
              <w:rPr>
                <w:rFonts w:eastAsia="方正书宋_GBK" w:cs="Times New Roman"/>
                <w:b/>
                <w:bCs/>
              </w:rPr>
            </w:pPr>
            <w:r>
              <w:rPr>
                <w:rFonts w:hint="eastAsia" w:eastAsia="方正书宋_GBK" w:cs="方正书宋_GBK"/>
                <w:b/>
                <w:bCs/>
              </w:rPr>
              <w:t>单价</w:t>
            </w:r>
          </w:p>
        </w:tc>
        <w:tc>
          <w:tcPr>
            <w:tcW w:w="2732" w:type="pct"/>
            <w:gridSpan w:val="7"/>
            <w:vAlign w:val="center"/>
          </w:tcPr>
          <w:p w14:paraId="2214CBFD">
            <w:pPr>
              <w:spacing w:line="300" w:lineRule="exact"/>
              <w:jc w:val="center"/>
              <w:rPr>
                <w:rFonts w:eastAsia="方正书宋_GBK" w:cs="Times New Roman"/>
                <w:b/>
                <w:bCs/>
              </w:rPr>
            </w:pPr>
            <w:r>
              <w:rPr>
                <w:rFonts w:hint="eastAsia" w:eastAsia="方正书宋_GBK" w:cs="方正书宋_GBK"/>
                <w:b/>
                <w:bCs/>
              </w:rPr>
              <w:t>政府采购金额</w:t>
            </w:r>
          </w:p>
        </w:tc>
      </w:tr>
      <w:tr w14:paraId="2428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4" w:type="pct"/>
            <w:vMerge w:val="restart"/>
            <w:vAlign w:val="center"/>
          </w:tcPr>
          <w:p w14:paraId="20450611">
            <w:pPr>
              <w:spacing w:line="300" w:lineRule="exact"/>
              <w:jc w:val="center"/>
              <w:rPr>
                <w:rFonts w:eastAsia="方正书宋_GBK" w:cs="Times New Roman"/>
                <w:b/>
                <w:bCs/>
              </w:rPr>
            </w:pPr>
            <w:r>
              <w:rPr>
                <w:rFonts w:hint="eastAsia" w:eastAsia="方正书宋_GBK" w:cs="方正书宋_GBK"/>
                <w:b/>
                <w:bCs/>
              </w:rPr>
              <w:t>项目名称</w:t>
            </w:r>
          </w:p>
        </w:tc>
        <w:tc>
          <w:tcPr>
            <w:tcW w:w="400" w:type="pct"/>
            <w:vMerge w:val="restart"/>
            <w:vAlign w:val="center"/>
          </w:tcPr>
          <w:p w14:paraId="3FD8AD70">
            <w:pPr>
              <w:spacing w:line="300" w:lineRule="exact"/>
              <w:jc w:val="center"/>
              <w:rPr>
                <w:rFonts w:eastAsia="方正书宋_GBK" w:cs="Times New Roman"/>
                <w:b/>
                <w:bCs/>
              </w:rPr>
            </w:pPr>
            <w:r>
              <w:rPr>
                <w:rFonts w:hint="eastAsia" w:eastAsia="方正书宋_GBK" w:cs="方正书宋_GBK"/>
                <w:b/>
                <w:bCs/>
              </w:rPr>
              <w:t>预算金额</w:t>
            </w:r>
          </w:p>
        </w:tc>
        <w:tc>
          <w:tcPr>
            <w:tcW w:w="299" w:type="pct"/>
            <w:vMerge w:val="continue"/>
            <w:vAlign w:val="center"/>
          </w:tcPr>
          <w:p w14:paraId="7B8D915C">
            <w:pPr>
              <w:widowControl/>
              <w:jc w:val="left"/>
              <w:rPr>
                <w:rFonts w:eastAsia="方正书宋_GBK" w:cs="Times New Roman"/>
                <w:b/>
                <w:bCs/>
              </w:rPr>
            </w:pPr>
          </w:p>
        </w:tc>
        <w:tc>
          <w:tcPr>
            <w:tcW w:w="0" w:type="auto"/>
            <w:vMerge w:val="continue"/>
            <w:vAlign w:val="center"/>
          </w:tcPr>
          <w:p w14:paraId="20DBB5C9">
            <w:pPr>
              <w:widowControl/>
              <w:jc w:val="left"/>
              <w:rPr>
                <w:rFonts w:eastAsia="方正书宋_GBK" w:cs="Times New Roman"/>
                <w:b/>
                <w:bCs/>
              </w:rPr>
            </w:pPr>
          </w:p>
        </w:tc>
        <w:tc>
          <w:tcPr>
            <w:tcW w:w="0" w:type="auto"/>
            <w:vMerge w:val="continue"/>
            <w:vAlign w:val="center"/>
          </w:tcPr>
          <w:p w14:paraId="568C03E4">
            <w:pPr>
              <w:widowControl/>
              <w:jc w:val="left"/>
              <w:rPr>
                <w:rFonts w:eastAsia="方正书宋_GBK" w:cs="Times New Roman"/>
                <w:b/>
                <w:bCs/>
              </w:rPr>
            </w:pPr>
          </w:p>
        </w:tc>
        <w:tc>
          <w:tcPr>
            <w:tcW w:w="0" w:type="auto"/>
            <w:vMerge w:val="continue"/>
            <w:vAlign w:val="center"/>
          </w:tcPr>
          <w:p w14:paraId="1DF67C4B">
            <w:pPr>
              <w:widowControl/>
              <w:jc w:val="left"/>
              <w:rPr>
                <w:rFonts w:eastAsia="方正书宋_GBK" w:cs="Times New Roman"/>
                <w:b/>
                <w:bCs/>
              </w:rPr>
            </w:pPr>
          </w:p>
        </w:tc>
        <w:tc>
          <w:tcPr>
            <w:tcW w:w="0" w:type="auto"/>
            <w:vMerge w:val="continue"/>
            <w:vAlign w:val="center"/>
          </w:tcPr>
          <w:p w14:paraId="389ED130">
            <w:pPr>
              <w:widowControl/>
              <w:jc w:val="left"/>
              <w:rPr>
                <w:rFonts w:eastAsia="方正书宋_GBK" w:cs="Times New Roman"/>
                <w:b/>
                <w:bCs/>
              </w:rPr>
            </w:pPr>
          </w:p>
        </w:tc>
        <w:tc>
          <w:tcPr>
            <w:tcW w:w="668" w:type="pct"/>
            <w:vMerge w:val="restart"/>
            <w:vAlign w:val="center"/>
          </w:tcPr>
          <w:p w14:paraId="0EE7C576">
            <w:pPr>
              <w:spacing w:line="300" w:lineRule="exact"/>
              <w:jc w:val="center"/>
              <w:rPr>
                <w:rFonts w:eastAsia="方正书宋_GBK" w:cs="Times New Roman"/>
                <w:b/>
                <w:bCs/>
              </w:rPr>
            </w:pPr>
            <w:r>
              <w:rPr>
                <w:rFonts w:hint="eastAsia" w:eastAsia="方正书宋_GBK" w:cs="方正书宋_GBK"/>
                <w:b/>
                <w:bCs/>
              </w:rPr>
              <w:t>总计</w:t>
            </w:r>
          </w:p>
        </w:tc>
        <w:tc>
          <w:tcPr>
            <w:tcW w:w="1878" w:type="pct"/>
            <w:gridSpan w:val="5"/>
            <w:vAlign w:val="center"/>
          </w:tcPr>
          <w:p w14:paraId="0846A0B6">
            <w:pPr>
              <w:spacing w:line="300" w:lineRule="exact"/>
              <w:jc w:val="center"/>
              <w:rPr>
                <w:rFonts w:eastAsia="方正书宋_GBK" w:cs="Times New Roman"/>
                <w:b/>
                <w:bCs/>
              </w:rPr>
            </w:pPr>
            <w:r>
              <w:rPr>
                <w:rFonts w:hint="eastAsia" w:eastAsia="方正书宋_GBK" w:cs="方正书宋_GBK"/>
                <w:b/>
                <w:bCs/>
              </w:rPr>
              <w:t>当年部门预算安排资金</w:t>
            </w:r>
          </w:p>
        </w:tc>
        <w:tc>
          <w:tcPr>
            <w:tcW w:w="185" w:type="pct"/>
            <w:vMerge w:val="restart"/>
            <w:vAlign w:val="center"/>
          </w:tcPr>
          <w:p w14:paraId="4FBC205C">
            <w:pPr>
              <w:spacing w:line="300" w:lineRule="exact"/>
              <w:jc w:val="center"/>
              <w:rPr>
                <w:rFonts w:eastAsia="方正书宋_GBK" w:cs="Times New Roman"/>
                <w:b/>
                <w:bCs/>
              </w:rPr>
            </w:pPr>
            <w:r>
              <w:rPr>
                <w:rFonts w:hint="eastAsia" w:eastAsia="方正书宋_GBK" w:cs="方正书宋_GBK"/>
                <w:b/>
                <w:bCs/>
              </w:rPr>
              <w:t>其他渠道资金</w:t>
            </w:r>
          </w:p>
        </w:tc>
      </w:tr>
      <w:tr w14:paraId="30462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0" w:type="auto"/>
            <w:vMerge w:val="continue"/>
            <w:vAlign w:val="center"/>
          </w:tcPr>
          <w:p w14:paraId="0E442D84">
            <w:pPr>
              <w:widowControl/>
              <w:jc w:val="left"/>
              <w:rPr>
                <w:rFonts w:eastAsia="方正书宋_GBK" w:cs="Times New Roman"/>
                <w:b/>
                <w:bCs/>
              </w:rPr>
            </w:pPr>
          </w:p>
        </w:tc>
        <w:tc>
          <w:tcPr>
            <w:tcW w:w="400" w:type="pct"/>
            <w:vMerge w:val="continue"/>
            <w:vAlign w:val="center"/>
          </w:tcPr>
          <w:p w14:paraId="6F43E5C8">
            <w:pPr>
              <w:widowControl/>
              <w:jc w:val="left"/>
              <w:rPr>
                <w:rFonts w:eastAsia="方正书宋_GBK" w:cs="Times New Roman"/>
                <w:b/>
                <w:bCs/>
              </w:rPr>
            </w:pPr>
          </w:p>
        </w:tc>
        <w:tc>
          <w:tcPr>
            <w:tcW w:w="299" w:type="pct"/>
            <w:vMerge w:val="continue"/>
            <w:vAlign w:val="center"/>
          </w:tcPr>
          <w:p w14:paraId="3B6B81D3">
            <w:pPr>
              <w:widowControl/>
              <w:jc w:val="left"/>
              <w:rPr>
                <w:rFonts w:eastAsia="方正书宋_GBK" w:cs="Times New Roman"/>
                <w:b/>
                <w:bCs/>
              </w:rPr>
            </w:pPr>
          </w:p>
        </w:tc>
        <w:tc>
          <w:tcPr>
            <w:tcW w:w="0" w:type="auto"/>
            <w:vMerge w:val="continue"/>
            <w:vAlign w:val="center"/>
          </w:tcPr>
          <w:p w14:paraId="35472B97">
            <w:pPr>
              <w:widowControl/>
              <w:jc w:val="left"/>
              <w:rPr>
                <w:rFonts w:eastAsia="方正书宋_GBK" w:cs="Times New Roman"/>
                <w:b/>
                <w:bCs/>
              </w:rPr>
            </w:pPr>
          </w:p>
        </w:tc>
        <w:tc>
          <w:tcPr>
            <w:tcW w:w="0" w:type="auto"/>
            <w:vMerge w:val="continue"/>
            <w:vAlign w:val="center"/>
          </w:tcPr>
          <w:p w14:paraId="614C418D">
            <w:pPr>
              <w:widowControl/>
              <w:jc w:val="left"/>
              <w:rPr>
                <w:rFonts w:eastAsia="方正书宋_GBK" w:cs="Times New Roman"/>
                <w:b/>
                <w:bCs/>
              </w:rPr>
            </w:pPr>
          </w:p>
        </w:tc>
        <w:tc>
          <w:tcPr>
            <w:tcW w:w="0" w:type="auto"/>
            <w:vMerge w:val="continue"/>
            <w:vAlign w:val="center"/>
          </w:tcPr>
          <w:p w14:paraId="0A29A000">
            <w:pPr>
              <w:widowControl/>
              <w:jc w:val="left"/>
              <w:rPr>
                <w:rFonts w:eastAsia="方正书宋_GBK" w:cs="Times New Roman"/>
                <w:b/>
                <w:bCs/>
              </w:rPr>
            </w:pPr>
          </w:p>
        </w:tc>
        <w:tc>
          <w:tcPr>
            <w:tcW w:w="0" w:type="auto"/>
            <w:vMerge w:val="continue"/>
            <w:vAlign w:val="center"/>
          </w:tcPr>
          <w:p w14:paraId="673E606D">
            <w:pPr>
              <w:widowControl/>
              <w:jc w:val="left"/>
              <w:rPr>
                <w:rFonts w:eastAsia="方正书宋_GBK" w:cs="Times New Roman"/>
                <w:b/>
                <w:bCs/>
              </w:rPr>
            </w:pPr>
          </w:p>
        </w:tc>
        <w:tc>
          <w:tcPr>
            <w:tcW w:w="0" w:type="auto"/>
            <w:vMerge w:val="continue"/>
            <w:vAlign w:val="center"/>
          </w:tcPr>
          <w:p w14:paraId="6E74B730">
            <w:pPr>
              <w:widowControl/>
              <w:jc w:val="left"/>
              <w:rPr>
                <w:rFonts w:eastAsia="方正书宋_GBK" w:cs="Times New Roman"/>
                <w:b/>
                <w:bCs/>
              </w:rPr>
            </w:pPr>
          </w:p>
        </w:tc>
        <w:tc>
          <w:tcPr>
            <w:tcW w:w="499" w:type="pct"/>
            <w:vAlign w:val="center"/>
          </w:tcPr>
          <w:p w14:paraId="39D34C35">
            <w:pPr>
              <w:spacing w:line="300" w:lineRule="exact"/>
              <w:jc w:val="center"/>
              <w:rPr>
                <w:rFonts w:eastAsia="方正书宋_GBK" w:cs="Times New Roman"/>
                <w:b/>
                <w:bCs/>
              </w:rPr>
            </w:pPr>
            <w:r>
              <w:rPr>
                <w:rFonts w:hint="eastAsia" w:eastAsia="方正书宋_GBK" w:cs="方正书宋_GBK"/>
                <w:b/>
                <w:bCs/>
              </w:rPr>
              <w:t>合计</w:t>
            </w:r>
          </w:p>
        </w:tc>
        <w:tc>
          <w:tcPr>
            <w:tcW w:w="584" w:type="pct"/>
            <w:vAlign w:val="center"/>
          </w:tcPr>
          <w:p w14:paraId="2DDE1443">
            <w:pPr>
              <w:spacing w:line="300" w:lineRule="exact"/>
              <w:jc w:val="center"/>
              <w:rPr>
                <w:rFonts w:eastAsia="方正书宋_GBK" w:cs="Times New Roman"/>
                <w:b/>
                <w:bCs/>
              </w:rPr>
            </w:pPr>
            <w:r>
              <w:rPr>
                <w:rFonts w:hint="eastAsia" w:eastAsia="方正书宋_GBK" w:cs="方正书宋_GBK"/>
                <w:b/>
                <w:bCs/>
              </w:rPr>
              <w:t>一般公共预算拨款</w:t>
            </w:r>
          </w:p>
        </w:tc>
        <w:tc>
          <w:tcPr>
            <w:tcW w:w="349" w:type="pct"/>
            <w:vAlign w:val="center"/>
          </w:tcPr>
          <w:p w14:paraId="3BEF3FED">
            <w:pPr>
              <w:spacing w:line="300" w:lineRule="exact"/>
              <w:jc w:val="center"/>
              <w:rPr>
                <w:rFonts w:eastAsia="方正书宋_GBK" w:cs="Times New Roman"/>
                <w:b/>
                <w:bCs/>
              </w:rPr>
            </w:pPr>
            <w:r>
              <w:rPr>
                <w:rFonts w:hint="eastAsia" w:eastAsia="方正书宋_GBK" w:cs="方正书宋_GBK"/>
                <w:b/>
                <w:bCs/>
              </w:rPr>
              <w:t>基金预算拨款</w:t>
            </w:r>
          </w:p>
        </w:tc>
        <w:tc>
          <w:tcPr>
            <w:tcW w:w="239" w:type="pct"/>
            <w:vAlign w:val="center"/>
          </w:tcPr>
          <w:p w14:paraId="263E081C">
            <w:pPr>
              <w:spacing w:line="300" w:lineRule="exact"/>
              <w:jc w:val="center"/>
              <w:rPr>
                <w:rFonts w:eastAsia="方正书宋_GBK" w:cs="Times New Roman"/>
                <w:b/>
                <w:bCs/>
              </w:rPr>
            </w:pPr>
            <w:r>
              <w:rPr>
                <w:rFonts w:hint="eastAsia" w:eastAsia="方正书宋_GBK" w:cs="方正书宋_GBK"/>
                <w:b/>
                <w:bCs/>
              </w:rPr>
              <w:t>财政专户核拨</w:t>
            </w:r>
          </w:p>
        </w:tc>
        <w:tc>
          <w:tcPr>
            <w:tcW w:w="206" w:type="pct"/>
            <w:vAlign w:val="center"/>
          </w:tcPr>
          <w:p w14:paraId="16A616F2">
            <w:pPr>
              <w:spacing w:line="300" w:lineRule="exact"/>
              <w:jc w:val="center"/>
              <w:rPr>
                <w:rFonts w:eastAsia="方正书宋_GBK" w:cs="Times New Roman"/>
                <w:b/>
                <w:bCs/>
              </w:rPr>
            </w:pPr>
            <w:r>
              <w:rPr>
                <w:rFonts w:hint="eastAsia" w:eastAsia="方正书宋_GBK" w:cs="方正书宋_GBK"/>
                <w:b/>
                <w:bCs/>
              </w:rPr>
              <w:t>其他来源收入</w:t>
            </w:r>
          </w:p>
        </w:tc>
        <w:tc>
          <w:tcPr>
            <w:tcW w:w="0" w:type="auto"/>
            <w:vMerge w:val="continue"/>
            <w:vAlign w:val="center"/>
          </w:tcPr>
          <w:p w14:paraId="1AFC5510">
            <w:pPr>
              <w:widowControl/>
              <w:jc w:val="left"/>
              <w:rPr>
                <w:rFonts w:eastAsia="方正书宋_GBK" w:cs="Times New Roman"/>
                <w:b/>
                <w:bCs/>
              </w:rPr>
            </w:pPr>
          </w:p>
        </w:tc>
      </w:tr>
      <w:tr w14:paraId="7BF54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2" w:hRule="atLeast"/>
          <w:jc w:val="center"/>
        </w:trPr>
        <w:tc>
          <w:tcPr>
            <w:tcW w:w="594" w:type="pct"/>
            <w:vAlign w:val="center"/>
          </w:tcPr>
          <w:p w14:paraId="357CD3C1">
            <w:pPr>
              <w:spacing w:line="300" w:lineRule="exact"/>
              <w:jc w:val="center"/>
              <w:rPr>
                <w:rFonts w:eastAsia="方正书宋_GBK" w:cs="Times New Roman"/>
                <w:b/>
                <w:bCs/>
              </w:rPr>
            </w:pPr>
            <w:r>
              <w:rPr>
                <w:rFonts w:hint="eastAsia" w:eastAsia="方正书宋_GBK" w:cs="方正书宋_GBK"/>
                <w:b/>
                <w:bCs/>
              </w:rPr>
              <w:t>合计</w:t>
            </w:r>
          </w:p>
        </w:tc>
        <w:tc>
          <w:tcPr>
            <w:tcW w:w="400" w:type="pct"/>
            <w:vAlign w:val="center"/>
          </w:tcPr>
          <w:p w14:paraId="76C42417">
            <w:pPr>
              <w:rPr>
                <w:rFonts w:ascii="仿宋" w:hAnsi="仿宋" w:eastAsia="仿宋" w:cs="Times New Roman"/>
                <w:sz w:val="24"/>
                <w:szCs w:val="24"/>
              </w:rPr>
            </w:pPr>
            <w:r>
              <w:rPr>
                <w:rFonts w:ascii="仿宋" w:hAnsi="仿宋" w:eastAsia="仿宋" w:cs="仿宋"/>
                <w:sz w:val="24"/>
                <w:szCs w:val="24"/>
              </w:rPr>
              <w:t>80.2</w:t>
            </w:r>
          </w:p>
        </w:tc>
        <w:tc>
          <w:tcPr>
            <w:tcW w:w="299" w:type="pct"/>
            <w:vAlign w:val="center"/>
          </w:tcPr>
          <w:p w14:paraId="10CAC058">
            <w:pPr>
              <w:spacing w:line="300" w:lineRule="exact"/>
              <w:rPr>
                <w:rFonts w:ascii="仿宋" w:hAnsi="仿宋" w:eastAsia="仿宋" w:cs="Times New Roman"/>
                <w:sz w:val="24"/>
                <w:szCs w:val="24"/>
              </w:rPr>
            </w:pPr>
            <w:r>
              <w:rPr>
                <w:rFonts w:hint="eastAsia" w:ascii="仿宋" w:hAnsi="仿宋" w:eastAsia="仿宋" w:cs="仿宋"/>
                <w:sz w:val="24"/>
                <w:szCs w:val="24"/>
              </w:rPr>
              <w:t>服务</w:t>
            </w:r>
          </w:p>
        </w:tc>
        <w:tc>
          <w:tcPr>
            <w:tcW w:w="238" w:type="pct"/>
            <w:vAlign w:val="center"/>
          </w:tcPr>
          <w:p w14:paraId="5E3A6E1A">
            <w:pPr>
              <w:spacing w:line="300" w:lineRule="exact"/>
              <w:rPr>
                <w:rFonts w:ascii="仿宋" w:hAnsi="仿宋" w:eastAsia="仿宋" w:cs="Times New Roman"/>
                <w:sz w:val="24"/>
                <w:szCs w:val="24"/>
              </w:rPr>
            </w:pPr>
          </w:p>
        </w:tc>
        <w:tc>
          <w:tcPr>
            <w:tcW w:w="201" w:type="pct"/>
            <w:vAlign w:val="center"/>
          </w:tcPr>
          <w:p w14:paraId="55A8CD16">
            <w:pPr>
              <w:spacing w:line="300" w:lineRule="exact"/>
              <w:rPr>
                <w:rFonts w:ascii="仿宋" w:hAnsi="仿宋" w:eastAsia="仿宋" w:cs="Times New Roman"/>
                <w:sz w:val="24"/>
                <w:szCs w:val="24"/>
              </w:rPr>
            </w:pPr>
          </w:p>
        </w:tc>
        <w:tc>
          <w:tcPr>
            <w:tcW w:w="201" w:type="pct"/>
            <w:vAlign w:val="center"/>
          </w:tcPr>
          <w:p w14:paraId="0A5587F6">
            <w:pPr>
              <w:spacing w:line="300" w:lineRule="exact"/>
              <w:rPr>
                <w:rFonts w:ascii="仿宋" w:hAnsi="仿宋" w:eastAsia="仿宋" w:cs="仿宋"/>
                <w:sz w:val="24"/>
                <w:szCs w:val="24"/>
              </w:rPr>
            </w:pPr>
            <w:r>
              <w:rPr>
                <w:rFonts w:ascii="仿宋" w:hAnsi="仿宋" w:eastAsia="仿宋" w:cs="仿宋"/>
                <w:sz w:val="24"/>
                <w:szCs w:val="24"/>
              </w:rPr>
              <w:t>1</w:t>
            </w:r>
          </w:p>
        </w:tc>
        <w:tc>
          <w:tcPr>
            <w:tcW w:w="330" w:type="pct"/>
            <w:vAlign w:val="center"/>
          </w:tcPr>
          <w:p w14:paraId="2C072348">
            <w:pPr>
              <w:spacing w:line="300" w:lineRule="exact"/>
              <w:rPr>
                <w:rFonts w:hint="default" w:ascii="仿宋" w:hAnsi="仿宋" w:eastAsia="仿宋" w:cs="Times New Roman"/>
                <w:sz w:val="24"/>
                <w:szCs w:val="24"/>
                <w:lang w:val="en-US" w:eastAsia="zh-CN"/>
              </w:rPr>
            </w:pPr>
            <w:r>
              <w:rPr>
                <w:rFonts w:hint="eastAsia" w:ascii="仿宋" w:hAnsi="仿宋" w:eastAsia="仿宋" w:cs="仿宋"/>
                <w:sz w:val="24"/>
                <w:szCs w:val="24"/>
                <w:lang w:val="en-US" w:eastAsia="zh-CN"/>
              </w:rPr>
              <w:t>244.74</w:t>
            </w:r>
          </w:p>
        </w:tc>
        <w:tc>
          <w:tcPr>
            <w:tcW w:w="668" w:type="pct"/>
            <w:vAlign w:val="center"/>
          </w:tcPr>
          <w:p w14:paraId="35AC6042">
            <w:pPr>
              <w:ind w:right="960"/>
              <w:rPr>
                <w:rFonts w:hint="default" w:ascii="仿宋" w:hAnsi="仿宋" w:eastAsia="仿宋" w:cs="Times New Roman"/>
                <w:sz w:val="24"/>
                <w:szCs w:val="24"/>
                <w:lang w:val="en-US" w:eastAsia="zh-CN"/>
              </w:rPr>
            </w:pPr>
            <w:r>
              <w:rPr>
                <w:rFonts w:hint="eastAsia" w:ascii="仿宋" w:hAnsi="仿宋" w:eastAsia="仿宋" w:cs="仿宋"/>
                <w:sz w:val="24"/>
                <w:szCs w:val="24"/>
                <w:lang w:val="en-US" w:eastAsia="zh-CN"/>
              </w:rPr>
              <w:t>244.74</w:t>
            </w:r>
          </w:p>
        </w:tc>
        <w:tc>
          <w:tcPr>
            <w:tcW w:w="499" w:type="pct"/>
            <w:vAlign w:val="center"/>
          </w:tcPr>
          <w:p w14:paraId="379F53AC">
            <w:pPr>
              <w:ind w:right="480"/>
              <w:rPr>
                <w:rFonts w:hint="default" w:ascii="仿宋" w:hAnsi="仿宋" w:eastAsia="仿宋" w:cs="Times New Roman"/>
                <w:sz w:val="24"/>
                <w:szCs w:val="24"/>
                <w:lang w:val="en-US" w:eastAsia="zh-CN"/>
              </w:rPr>
            </w:pPr>
            <w:r>
              <w:rPr>
                <w:rFonts w:hint="eastAsia" w:ascii="仿宋" w:hAnsi="仿宋" w:eastAsia="仿宋" w:cs="仿宋"/>
                <w:sz w:val="24"/>
                <w:szCs w:val="24"/>
                <w:lang w:val="en-US" w:eastAsia="zh-CN"/>
              </w:rPr>
              <w:t>244.74</w:t>
            </w:r>
          </w:p>
        </w:tc>
        <w:tc>
          <w:tcPr>
            <w:tcW w:w="584" w:type="pct"/>
            <w:vAlign w:val="center"/>
          </w:tcPr>
          <w:p w14:paraId="60115A25">
            <w:pPr>
              <w:ind w:right="720"/>
              <w:rPr>
                <w:rFonts w:hint="default" w:ascii="仿宋" w:hAnsi="仿宋" w:eastAsia="仿宋" w:cs="Times New Roman"/>
                <w:sz w:val="24"/>
                <w:szCs w:val="24"/>
                <w:lang w:val="en-US" w:eastAsia="zh-CN"/>
              </w:rPr>
            </w:pPr>
            <w:r>
              <w:rPr>
                <w:rFonts w:hint="eastAsia" w:ascii="仿宋" w:hAnsi="仿宋" w:eastAsia="仿宋" w:cs="仿宋"/>
                <w:sz w:val="24"/>
                <w:szCs w:val="24"/>
                <w:lang w:val="en-US" w:eastAsia="zh-CN"/>
              </w:rPr>
              <w:t>244.74</w:t>
            </w:r>
          </w:p>
        </w:tc>
        <w:tc>
          <w:tcPr>
            <w:tcW w:w="349" w:type="pct"/>
            <w:vAlign w:val="center"/>
          </w:tcPr>
          <w:p w14:paraId="0136461C">
            <w:pPr>
              <w:spacing w:line="300" w:lineRule="exact"/>
              <w:ind w:right="840"/>
              <w:rPr>
                <w:rFonts w:eastAsia="方正书宋_GBK" w:cs="Times New Roman"/>
              </w:rPr>
            </w:pPr>
          </w:p>
        </w:tc>
        <w:tc>
          <w:tcPr>
            <w:tcW w:w="239" w:type="pct"/>
            <w:vAlign w:val="center"/>
          </w:tcPr>
          <w:p w14:paraId="4EFDCBC5">
            <w:pPr>
              <w:spacing w:line="300" w:lineRule="exact"/>
              <w:rPr>
                <w:rFonts w:eastAsia="方正书宋_GBK" w:cs="Times New Roman"/>
              </w:rPr>
            </w:pPr>
          </w:p>
        </w:tc>
        <w:tc>
          <w:tcPr>
            <w:tcW w:w="206" w:type="pct"/>
            <w:vAlign w:val="center"/>
          </w:tcPr>
          <w:p w14:paraId="6CA7A4EB">
            <w:pPr>
              <w:spacing w:line="300" w:lineRule="exact"/>
              <w:rPr>
                <w:rFonts w:eastAsia="方正书宋_GBK" w:cs="Times New Roman"/>
              </w:rPr>
            </w:pPr>
          </w:p>
        </w:tc>
        <w:tc>
          <w:tcPr>
            <w:tcW w:w="185" w:type="pct"/>
            <w:vAlign w:val="center"/>
          </w:tcPr>
          <w:p w14:paraId="339E6D48">
            <w:pPr>
              <w:spacing w:line="300" w:lineRule="exact"/>
              <w:rPr>
                <w:rFonts w:eastAsia="方正书宋_GBK" w:cs="Times New Roman"/>
              </w:rPr>
            </w:pPr>
          </w:p>
        </w:tc>
      </w:tr>
      <w:tr w14:paraId="3705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594" w:type="pct"/>
            <w:vAlign w:val="bottom"/>
          </w:tcPr>
          <w:p w14:paraId="16F8A558">
            <w:pPr>
              <w:keepNext w:val="0"/>
              <w:keepLines w:val="0"/>
              <w:widowControl/>
              <w:suppressLineNumbers w:val="0"/>
              <w:jc w:val="left"/>
              <w:textAlignment w:val="bottom"/>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农村环境卫生整治经费</w:t>
            </w:r>
          </w:p>
        </w:tc>
        <w:tc>
          <w:tcPr>
            <w:tcW w:w="400" w:type="pct"/>
            <w:vAlign w:val="center"/>
          </w:tcPr>
          <w:p w14:paraId="1E5CD9D2">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114.56</w:t>
            </w:r>
          </w:p>
        </w:tc>
        <w:tc>
          <w:tcPr>
            <w:tcW w:w="299" w:type="pct"/>
            <w:vAlign w:val="center"/>
          </w:tcPr>
          <w:p w14:paraId="6DA1C6BB">
            <w:pPr>
              <w:spacing w:line="300" w:lineRule="exact"/>
              <w:rPr>
                <w:rFonts w:ascii="仿宋" w:hAnsi="仿宋" w:eastAsia="仿宋" w:cs="Times New Roman"/>
                <w:sz w:val="24"/>
                <w:szCs w:val="24"/>
              </w:rPr>
            </w:pPr>
            <w:r>
              <w:rPr>
                <w:rFonts w:hint="eastAsia" w:ascii="仿宋" w:hAnsi="仿宋" w:eastAsia="仿宋" w:cs="仿宋"/>
                <w:sz w:val="24"/>
                <w:szCs w:val="24"/>
              </w:rPr>
              <w:t>服务</w:t>
            </w:r>
          </w:p>
        </w:tc>
        <w:tc>
          <w:tcPr>
            <w:tcW w:w="238" w:type="pct"/>
            <w:vAlign w:val="center"/>
          </w:tcPr>
          <w:p w14:paraId="35C1D8EB">
            <w:pPr>
              <w:spacing w:line="300" w:lineRule="exact"/>
              <w:rPr>
                <w:rFonts w:ascii="仿宋" w:hAnsi="仿宋" w:eastAsia="仿宋" w:cs="Times New Roman"/>
                <w:sz w:val="24"/>
                <w:szCs w:val="24"/>
              </w:rPr>
            </w:pPr>
          </w:p>
        </w:tc>
        <w:tc>
          <w:tcPr>
            <w:tcW w:w="201" w:type="pct"/>
            <w:vAlign w:val="center"/>
          </w:tcPr>
          <w:p w14:paraId="4CE0B909">
            <w:pPr>
              <w:spacing w:line="300" w:lineRule="exact"/>
              <w:rPr>
                <w:rFonts w:ascii="仿宋" w:hAnsi="仿宋" w:eastAsia="仿宋" w:cs="Times New Roman"/>
                <w:sz w:val="24"/>
                <w:szCs w:val="24"/>
              </w:rPr>
            </w:pPr>
          </w:p>
        </w:tc>
        <w:tc>
          <w:tcPr>
            <w:tcW w:w="201" w:type="pct"/>
            <w:vAlign w:val="center"/>
          </w:tcPr>
          <w:p w14:paraId="7B6D056D">
            <w:pPr>
              <w:spacing w:line="300" w:lineRule="exact"/>
              <w:rPr>
                <w:rFonts w:ascii="仿宋" w:hAnsi="仿宋" w:eastAsia="仿宋" w:cs="仿宋"/>
                <w:sz w:val="24"/>
                <w:szCs w:val="24"/>
              </w:rPr>
            </w:pPr>
            <w:r>
              <w:rPr>
                <w:rFonts w:ascii="仿宋" w:hAnsi="仿宋" w:eastAsia="仿宋" w:cs="仿宋"/>
                <w:sz w:val="24"/>
                <w:szCs w:val="24"/>
              </w:rPr>
              <w:t>1</w:t>
            </w:r>
          </w:p>
        </w:tc>
        <w:tc>
          <w:tcPr>
            <w:tcW w:w="330" w:type="pct"/>
            <w:vAlign w:val="center"/>
          </w:tcPr>
          <w:p w14:paraId="284F0B85">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114.56</w:t>
            </w:r>
          </w:p>
        </w:tc>
        <w:tc>
          <w:tcPr>
            <w:tcW w:w="668" w:type="pct"/>
            <w:vAlign w:val="center"/>
          </w:tcPr>
          <w:p w14:paraId="73BE81DF">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114.56</w:t>
            </w:r>
          </w:p>
        </w:tc>
        <w:tc>
          <w:tcPr>
            <w:tcW w:w="499" w:type="pct"/>
            <w:vAlign w:val="center"/>
          </w:tcPr>
          <w:p w14:paraId="3AB94A44">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114.56</w:t>
            </w:r>
          </w:p>
        </w:tc>
        <w:tc>
          <w:tcPr>
            <w:tcW w:w="584" w:type="pct"/>
            <w:vAlign w:val="center"/>
          </w:tcPr>
          <w:p w14:paraId="5C0C5916">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114.56</w:t>
            </w:r>
          </w:p>
        </w:tc>
        <w:tc>
          <w:tcPr>
            <w:tcW w:w="349" w:type="pct"/>
            <w:vAlign w:val="center"/>
          </w:tcPr>
          <w:p w14:paraId="08AF6F5D">
            <w:pPr>
              <w:spacing w:line="300" w:lineRule="exact"/>
              <w:rPr>
                <w:rFonts w:ascii="仿宋" w:hAnsi="仿宋" w:eastAsia="仿宋" w:cs="Times New Roman"/>
                <w:sz w:val="24"/>
                <w:szCs w:val="24"/>
              </w:rPr>
            </w:pPr>
          </w:p>
        </w:tc>
        <w:tc>
          <w:tcPr>
            <w:tcW w:w="239" w:type="pct"/>
            <w:vAlign w:val="center"/>
          </w:tcPr>
          <w:p w14:paraId="1D443DFC">
            <w:pPr>
              <w:spacing w:line="300" w:lineRule="exact"/>
              <w:rPr>
                <w:rFonts w:ascii="仿宋" w:hAnsi="仿宋" w:eastAsia="仿宋" w:cs="Times New Roman"/>
                <w:sz w:val="24"/>
                <w:szCs w:val="24"/>
              </w:rPr>
            </w:pPr>
          </w:p>
        </w:tc>
        <w:tc>
          <w:tcPr>
            <w:tcW w:w="206" w:type="pct"/>
            <w:vAlign w:val="center"/>
          </w:tcPr>
          <w:p w14:paraId="7138E7F4">
            <w:pPr>
              <w:spacing w:line="300" w:lineRule="exact"/>
              <w:rPr>
                <w:rFonts w:ascii="仿宋" w:hAnsi="仿宋" w:eastAsia="仿宋" w:cs="Times New Roman"/>
                <w:sz w:val="24"/>
                <w:szCs w:val="24"/>
              </w:rPr>
            </w:pPr>
          </w:p>
        </w:tc>
        <w:tc>
          <w:tcPr>
            <w:tcW w:w="185" w:type="pct"/>
            <w:vAlign w:val="center"/>
          </w:tcPr>
          <w:p w14:paraId="77F62F47">
            <w:pPr>
              <w:spacing w:line="300" w:lineRule="exact"/>
              <w:rPr>
                <w:rFonts w:ascii="仿宋" w:hAnsi="仿宋" w:eastAsia="仿宋" w:cs="Times New Roman"/>
                <w:sz w:val="24"/>
                <w:szCs w:val="24"/>
              </w:rPr>
            </w:pPr>
          </w:p>
        </w:tc>
      </w:tr>
      <w:tr w14:paraId="2AD4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vAlign w:val="bottom"/>
          </w:tcPr>
          <w:p w14:paraId="48227CAF">
            <w:pPr>
              <w:keepNext w:val="0"/>
              <w:keepLines w:val="0"/>
              <w:widowControl/>
              <w:suppressLineNumbers w:val="0"/>
              <w:jc w:val="left"/>
              <w:textAlignment w:val="bottom"/>
              <w:rPr>
                <w:rFonts w:hint="eastAsia" w:ascii="宋体" w:hAnsi="宋体" w:eastAsia="宋体" w:cs="宋体"/>
                <w:i w:val="0"/>
                <w:iCs w:val="0"/>
                <w:color w:val="000000"/>
                <w:kern w:val="2"/>
                <w:sz w:val="18"/>
                <w:szCs w:val="18"/>
                <w:u w:val="none"/>
                <w:lang w:val="en-US" w:eastAsia="zh-CN" w:bidi="ar-SA"/>
              </w:rPr>
            </w:pPr>
            <w:r>
              <w:rPr>
                <w:rFonts w:hint="eastAsia" w:ascii="宋体" w:hAnsi="宋体" w:eastAsia="宋体" w:cs="宋体"/>
                <w:i w:val="0"/>
                <w:iCs w:val="0"/>
                <w:color w:val="000000"/>
                <w:kern w:val="0"/>
                <w:sz w:val="18"/>
                <w:szCs w:val="18"/>
                <w:u w:val="none"/>
                <w:lang w:val="en-US" w:eastAsia="zh-CN" w:bidi="ar"/>
              </w:rPr>
              <w:t>纪昌庄镇讲理村、东林子村道路硬化项目</w:t>
            </w:r>
          </w:p>
        </w:tc>
        <w:tc>
          <w:tcPr>
            <w:tcW w:w="400" w:type="pct"/>
            <w:vAlign w:val="center"/>
          </w:tcPr>
          <w:p w14:paraId="0CA70793">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130.18</w:t>
            </w:r>
          </w:p>
        </w:tc>
        <w:tc>
          <w:tcPr>
            <w:tcW w:w="299" w:type="pct"/>
            <w:vAlign w:val="center"/>
          </w:tcPr>
          <w:p w14:paraId="0BB74542">
            <w:pPr>
              <w:spacing w:line="300" w:lineRule="exact"/>
              <w:rPr>
                <w:rFonts w:ascii="仿宋" w:hAnsi="仿宋" w:eastAsia="仿宋" w:cs="Times New Roman"/>
                <w:sz w:val="24"/>
                <w:szCs w:val="24"/>
              </w:rPr>
            </w:pPr>
            <w:r>
              <w:rPr>
                <w:rFonts w:hint="eastAsia" w:ascii="仿宋" w:hAnsi="仿宋" w:eastAsia="仿宋" w:cs="仿宋"/>
                <w:sz w:val="24"/>
                <w:szCs w:val="24"/>
              </w:rPr>
              <w:t>服务</w:t>
            </w:r>
          </w:p>
        </w:tc>
        <w:tc>
          <w:tcPr>
            <w:tcW w:w="238" w:type="pct"/>
            <w:vAlign w:val="center"/>
          </w:tcPr>
          <w:p w14:paraId="3578F2DD">
            <w:pPr>
              <w:spacing w:line="300" w:lineRule="exact"/>
              <w:rPr>
                <w:rFonts w:ascii="仿宋" w:hAnsi="仿宋" w:eastAsia="仿宋" w:cs="Times New Roman"/>
                <w:sz w:val="24"/>
                <w:szCs w:val="24"/>
              </w:rPr>
            </w:pPr>
          </w:p>
        </w:tc>
        <w:tc>
          <w:tcPr>
            <w:tcW w:w="201" w:type="pct"/>
            <w:vAlign w:val="center"/>
          </w:tcPr>
          <w:p w14:paraId="291EFF7C">
            <w:pPr>
              <w:spacing w:line="300" w:lineRule="exact"/>
              <w:rPr>
                <w:rFonts w:ascii="仿宋" w:hAnsi="仿宋" w:eastAsia="仿宋" w:cs="Times New Roman"/>
                <w:sz w:val="24"/>
                <w:szCs w:val="24"/>
              </w:rPr>
            </w:pPr>
          </w:p>
        </w:tc>
        <w:tc>
          <w:tcPr>
            <w:tcW w:w="201" w:type="pct"/>
            <w:vAlign w:val="center"/>
          </w:tcPr>
          <w:p w14:paraId="7D02A787">
            <w:pPr>
              <w:spacing w:line="300" w:lineRule="exact"/>
              <w:ind w:right="120"/>
              <w:rPr>
                <w:rFonts w:hint="eastAsia" w:ascii="仿宋" w:hAnsi="仿宋" w:eastAsia="仿宋" w:cs="Times New Roman"/>
                <w:sz w:val="24"/>
                <w:szCs w:val="24"/>
                <w:lang w:val="en-US" w:eastAsia="zh-CN"/>
              </w:rPr>
            </w:pPr>
            <w:r>
              <w:rPr>
                <w:rFonts w:hint="eastAsia" w:ascii="仿宋" w:hAnsi="仿宋" w:eastAsia="仿宋" w:cs="Times New Roman"/>
                <w:sz w:val="24"/>
                <w:szCs w:val="24"/>
                <w:lang w:val="en-US" w:eastAsia="zh-CN"/>
              </w:rPr>
              <w:t>1</w:t>
            </w:r>
          </w:p>
        </w:tc>
        <w:tc>
          <w:tcPr>
            <w:tcW w:w="330" w:type="pct"/>
            <w:vAlign w:val="center"/>
          </w:tcPr>
          <w:p w14:paraId="22FAD2EE">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130.18</w:t>
            </w:r>
          </w:p>
        </w:tc>
        <w:tc>
          <w:tcPr>
            <w:tcW w:w="668" w:type="pct"/>
            <w:vAlign w:val="center"/>
          </w:tcPr>
          <w:p w14:paraId="77F4E800">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130.18</w:t>
            </w:r>
          </w:p>
        </w:tc>
        <w:tc>
          <w:tcPr>
            <w:tcW w:w="499" w:type="pct"/>
            <w:vAlign w:val="center"/>
          </w:tcPr>
          <w:p w14:paraId="13B940A4">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130.18</w:t>
            </w:r>
          </w:p>
        </w:tc>
        <w:tc>
          <w:tcPr>
            <w:tcW w:w="584" w:type="pct"/>
            <w:vAlign w:val="center"/>
          </w:tcPr>
          <w:p w14:paraId="1AA4DA18">
            <w:pPr>
              <w:rPr>
                <w:rFonts w:hint="default" w:ascii="仿宋" w:hAnsi="仿宋" w:eastAsia="仿宋" w:cs="仿宋"/>
                <w:sz w:val="24"/>
                <w:szCs w:val="24"/>
                <w:lang w:val="en-US" w:eastAsia="zh-CN"/>
              </w:rPr>
            </w:pPr>
            <w:r>
              <w:rPr>
                <w:rFonts w:hint="eastAsia" w:ascii="仿宋" w:hAnsi="仿宋" w:eastAsia="仿宋" w:cs="仿宋"/>
                <w:sz w:val="24"/>
                <w:szCs w:val="24"/>
                <w:lang w:val="en-US" w:eastAsia="zh-CN"/>
              </w:rPr>
              <w:t>130.18</w:t>
            </w:r>
          </w:p>
        </w:tc>
        <w:tc>
          <w:tcPr>
            <w:tcW w:w="349" w:type="pct"/>
            <w:vAlign w:val="center"/>
          </w:tcPr>
          <w:p w14:paraId="5A2235FD">
            <w:pPr>
              <w:spacing w:line="300" w:lineRule="exact"/>
              <w:ind w:right="960"/>
              <w:rPr>
                <w:rFonts w:ascii="仿宋" w:hAnsi="仿宋" w:eastAsia="仿宋" w:cs="Times New Roman"/>
                <w:sz w:val="24"/>
                <w:szCs w:val="24"/>
              </w:rPr>
            </w:pPr>
          </w:p>
        </w:tc>
        <w:tc>
          <w:tcPr>
            <w:tcW w:w="239" w:type="pct"/>
            <w:vAlign w:val="center"/>
          </w:tcPr>
          <w:p w14:paraId="53812F1F">
            <w:pPr>
              <w:spacing w:line="300" w:lineRule="exact"/>
              <w:rPr>
                <w:rFonts w:ascii="仿宋" w:hAnsi="仿宋" w:eastAsia="仿宋" w:cs="Times New Roman"/>
                <w:sz w:val="24"/>
                <w:szCs w:val="24"/>
              </w:rPr>
            </w:pPr>
          </w:p>
        </w:tc>
        <w:tc>
          <w:tcPr>
            <w:tcW w:w="206" w:type="pct"/>
            <w:vAlign w:val="center"/>
          </w:tcPr>
          <w:p w14:paraId="4C7BF82A">
            <w:pPr>
              <w:spacing w:line="300" w:lineRule="exact"/>
              <w:rPr>
                <w:rFonts w:ascii="仿宋" w:hAnsi="仿宋" w:eastAsia="仿宋" w:cs="Times New Roman"/>
                <w:sz w:val="24"/>
                <w:szCs w:val="24"/>
              </w:rPr>
            </w:pPr>
          </w:p>
        </w:tc>
        <w:tc>
          <w:tcPr>
            <w:tcW w:w="185" w:type="pct"/>
            <w:vAlign w:val="center"/>
          </w:tcPr>
          <w:p w14:paraId="54DEE522">
            <w:pPr>
              <w:spacing w:line="300" w:lineRule="exact"/>
              <w:rPr>
                <w:rFonts w:ascii="仿宋" w:hAnsi="仿宋" w:eastAsia="仿宋" w:cs="Times New Roman"/>
                <w:sz w:val="24"/>
                <w:szCs w:val="24"/>
              </w:rPr>
            </w:pPr>
          </w:p>
        </w:tc>
      </w:tr>
      <w:tr w14:paraId="1002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38" w:hRule="atLeast"/>
          <w:jc w:val="center"/>
        </w:trPr>
        <w:tc>
          <w:tcPr>
            <w:tcW w:w="594" w:type="pct"/>
            <w:vAlign w:val="center"/>
          </w:tcPr>
          <w:p w14:paraId="7D713B39">
            <w:pPr>
              <w:spacing w:line="300" w:lineRule="exact"/>
              <w:rPr>
                <w:rFonts w:ascii="宋体" w:cs="Times New Roman"/>
                <w:sz w:val="18"/>
                <w:szCs w:val="18"/>
              </w:rPr>
            </w:pPr>
          </w:p>
        </w:tc>
        <w:tc>
          <w:tcPr>
            <w:tcW w:w="400" w:type="pct"/>
            <w:vAlign w:val="center"/>
          </w:tcPr>
          <w:p w14:paraId="59622B80">
            <w:pPr>
              <w:ind w:right="960"/>
              <w:rPr>
                <w:rFonts w:ascii="仿宋" w:hAnsi="仿宋" w:eastAsia="仿宋" w:cs="Times New Roman"/>
                <w:sz w:val="24"/>
                <w:szCs w:val="24"/>
              </w:rPr>
            </w:pPr>
          </w:p>
        </w:tc>
        <w:tc>
          <w:tcPr>
            <w:tcW w:w="299" w:type="pct"/>
            <w:vAlign w:val="center"/>
          </w:tcPr>
          <w:p w14:paraId="10881569">
            <w:pPr>
              <w:spacing w:line="300" w:lineRule="exact"/>
              <w:rPr>
                <w:rFonts w:ascii="仿宋" w:hAnsi="仿宋" w:eastAsia="仿宋" w:cs="Times New Roman"/>
                <w:sz w:val="24"/>
                <w:szCs w:val="24"/>
              </w:rPr>
            </w:pPr>
          </w:p>
        </w:tc>
        <w:tc>
          <w:tcPr>
            <w:tcW w:w="238" w:type="pct"/>
            <w:vAlign w:val="center"/>
          </w:tcPr>
          <w:p w14:paraId="4EC75809">
            <w:pPr>
              <w:spacing w:line="300" w:lineRule="exact"/>
              <w:rPr>
                <w:rFonts w:ascii="仿宋" w:hAnsi="仿宋" w:eastAsia="仿宋" w:cs="Times New Roman"/>
                <w:sz w:val="24"/>
                <w:szCs w:val="24"/>
              </w:rPr>
            </w:pPr>
          </w:p>
        </w:tc>
        <w:tc>
          <w:tcPr>
            <w:tcW w:w="201" w:type="pct"/>
            <w:vAlign w:val="center"/>
          </w:tcPr>
          <w:p w14:paraId="13EC7B9D">
            <w:pPr>
              <w:spacing w:line="300" w:lineRule="exact"/>
              <w:rPr>
                <w:rFonts w:ascii="仿宋" w:hAnsi="仿宋" w:eastAsia="仿宋" w:cs="Times New Roman"/>
                <w:sz w:val="24"/>
                <w:szCs w:val="24"/>
              </w:rPr>
            </w:pPr>
          </w:p>
        </w:tc>
        <w:tc>
          <w:tcPr>
            <w:tcW w:w="201" w:type="pct"/>
            <w:vAlign w:val="center"/>
          </w:tcPr>
          <w:p w14:paraId="03843027">
            <w:pPr>
              <w:spacing w:line="300" w:lineRule="exact"/>
              <w:ind w:right="120"/>
              <w:rPr>
                <w:rFonts w:ascii="仿宋" w:hAnsi="仿宋" w:eastAsia="仿宋" w:cs="Times New Roman"/>
                <w:sz w:val="24"/>
                <w:szCs w:val="24"/>
              </w:rPr>
            </w:pPr>
          </w:p>
        </w:tc>
        <w:tc>
          <w:tcPr>
            <w:tcW w:w="330" w:type="pct"/>
            <w:vAlign w:val="center"/>
          </w:tcPr>
          <w:p w14:paraId="26DBBDFD">
            <w:pPr>
              <w:spacing w:line="300" w:lineRule="exact"/>
              <w:ind w:right="120"/>
              <w:rPr>
                <w:rFonts w:ascii="仿宋" w:hAnsi="仿宋" w:eastAsia="仿宋" w:cs="Times New Roman"/>
                <w:sz w:val="24"/>
                <w:szCs w:val="24"/>
              </w:rPr>
            </w:pPr>
          </w:p>
        </w:tc>
        <w:tc>
          <w:tcPr>
            <w:tcW w:w="668" w:type="pct"/>
            <w:vAlign w:val="center"/>
          </w:tcPr>
          <w:p w14:paraId="4CAE566B">
            <w:pPr>
              <w:ind w:right="720"/>
              <w:rPr>
                <w:rFonts w:ascii="仿宋" w:hAnsi="仿宋" w:eastAsia="仿宋" w:cs="Times New Roman"/>
                <w:sz w:val="24"/>
                <w:szCs w:val="24"/>
              </w:rPr>
            </w:pPr>
          </w:p>
        </w:tc>
        <w:tc>
          <w:tcPr>
            <w:tcW w:w="499" w:type="pct"/>
            <w:vAlign w:val="center"/>
          </w:tcPr>
          <w:p w14:paraId="1F676D04">
            <w:pPr>
              <w:ind w:right="960"/>
              <w:rPr>
                <w:rFonts w:ascii="仿宋" w:hAnsi="仿宋" w:eastAsia="仿宋" w:cs="Times New Roman"/>
                <w:sz w:val="24"/>
                <w:szCs w:val="24"/>
              </w:rPr>
            </w:pPr>
          </w:p>
        </w:tc>
        <w:tc>
          <w:tcPr>
            <w:tcW w:w="584" w:type="pct"/>
            <w:vAlign w:val="center"/>
          </w:tcPr>
          <w:p w14:paraId="0CD7C819">
            <w:pPr>
              <w:ind w:right="480"/>
              <w:rPr>
                <w:rFonts w:ascii="仿宋" w:hAnsi="仿宋" w:eastAsia="仿宋" w:cs="Times New Roman"/>
                <w:sz w:val="24"/>
                <w:szCs w:val="24"/>
              </w:rPr>
            </w:pPr>
          </w:p>
        </w:tc>
        <w:tc>
          <w:tcPr>
            <w:tcW w:w="349" w:type="pct"/>
            <w:vAlign w:val="center"/>
          </w:tcPr>
          <w:p w14:paraId="70A38B10">
            <w:pPr>
              <w:spacing w:line="300" w:lineRule="exact"/>
              <w:ind w:right="960"/>
              <w:rPr>
                <w:rFonts w:ascii="仿宋" w:hAnsi="仿宋" w:eastAsia="仿宋" w:cs="Times New Roman"/>
                <w:sz w:val="24"/>
                <w:szCs w:val="24"/>
              </w:rPr>
            </w:pPr>
          </w:p>
        </w:tc>
        <w:tc>
          <w:tcPr>
            <w:tcW w:w="239" w:type="pct"/>
            <w:vAlign w:val="center"/>
          </w:tcPr>
          <w:p w14:paraId="4BC30395">
            <w:pPr>
              <w:spacing w:line="300" w:lineRule="exact"/>
              <w:rPr>
                <w:rFonts w:ascii="仿宋" w:hAnsi="仿宋" w:eastAsia="仿宋" w:cs="Times New Roman"/>
                <w:sz w:val="24"/>
                <w:szCs w:val="24"/>
              </w:rPr>
            </w:pPr>
          </w:p>
        </w:tc>
        <w:tc>
          <w:tcPr>
            <w:tcW w:w="206" w:type="pct"/>
            <w:vAlign w:val="center"/>
          </w:tcPr>
          <w:p w14:paraId="4A8EFD98">
            <w:pPr>
              <w:spacing w:line="300" w:lineRule="exact"/>
              <w:rPr>
                <w:rFonts w:ascii="仿宋" w:hAnsi="仿宋" w:eastAsia="仿宋" w:cs="Times New Roman"/>
                <w:sz w:val="24"/>
                <w:szCs w:val="24"/>
              </w:rPr>
            </w:pPr>
          </w:p>
        </w:tc>
        <w:tc>
          <w:tcPr>
            <w:tcW w:w="185" w:type="pct"/>
            <w:vAlign w:val="center"/>
          </w:tcPr>
          <w:p w14:paraId="29C079F4">
            <w:pPr>
              <w:spacing w:line="300" w:lineRule="exact"/>
              <w:rPr>
                <w:rFonts w:ascii="仿宋" w:hAnsi="仿宋" w:eastAsia="仿宋" w:cs="Times New Roman"/>
                <w:sz w:val="24"/>
                <w:szCs w:val="24"/>
              </w:rPr>
            </w:pPr>
          </w:p>
        </w:tc>
      </w:tr>
    </w:tbl>
    <w:p w14:paraId="55AEF18E">
      <w:pPr>
        <w:autoSpaceDE w:val="0"/>
        <w:autoSpaceDN w:val="0"/>
        <w:adjustRightInd w:val="0"/>
        <w:ind w:left="198" w:firstLine="640" w:firstLineChars="200"/>
        <w:jc w:val="left"/>
        <w:rPr>
          <w:rFonts w:ascii="黑体" w:hAnsi="黑体" w:eastAsia="黑体" w:cs="Times New Roman"/>
          <w:sz w:val="32"/>
          <w:szCs w:val="32"/>
        </w:rPr>
      </w:pPr>
    </w:p>
    <w:p w14:paraId="44A47C7B">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14:paraId="1B0C7043">
      <w:pPr>
        <w:ind w:firstLine="640"/>
        <w:rPr>
          <w:rFonts w:ascii="仿宋_GB2312" w:hAnsi="黑体" w:eastAsia="仿宋_GB2312" w:cs="Times New Roman"/>
          <w:sz w:val="32"/>
          <w:szCs w:val="32"/>
        </w:rPr>
      </w:pPr>
      <w:r>
        <w:rPr>
          <w:rFonts w:hint="eastAsia" w:ascii="仿宋_GB2312" w:hAnsi="黑体" w:eastAsia="仿宋_GB2312" w:cs="仿宋_GB2312"/>
          <w:sz w:val="32"/>
          <w:szCs w:val="32"/>
        </w:rPr>
        <w:t>上年末固定资产金额为</w:t>
      </w:r>
      <w:r>
        <w:rPr>
          <w:rFonts w:hint="eastAsia" w:ascii="仿宋_GB2312" w:hAnsi="黑体" w:eastAsia="仿宋_GB2312" w:cs="仿宋_GB2312"/>
          <w:sz w:val="32"/>
          <w:szCs w:val="32"/>
          <w:lang w:val="en-US" w:eastAsia="zh-CN"/>
        </w:rPr>
        <w:t>268.69</w:t>
      </w:r>
      <w:r>
        <w:rPr>
          <w:rFonts w:hint="eastAsia" w:ascii="仿宋_GB2312" w:hAnsi="黑体" w:eastAsia="仿宋_GB2312" w:cs="仿宋_GB2312"/>
          <w:sz w:val="32"/>
          <w:szCs w:val="32"/>
        </w:rPr>
        <w:t>万元（详见下表）万元。</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14:paraId="3B85DDC2">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3A9423D0">
            <w:pPr>
              <w:widowControl/>
              <w:rPr>
                <w:rFonts w:ascii="宋体" w:cs="Times New Roman"/>
                <w:b/>
                <w:bCs/>
                <w:kern w:val="0"/>
                <w:sz w:val="32"/>
                <w:szCs w:val="32"/>
              </w:rPr>
            </w:pPr>
          </w:p>
          <w:p w14:paraId="6F174B4F">
            <w:pPr>
              <w:widowControl/>
              <w:jc w:val="center"/>
              <w:rPr>
                <w:rFonts w:ascii="宋体" w:cs="Times New Roman"/>
                <w:b/>
                <w:bCs/>
                <w:kern w:val="0"/>
                <w:sz w:val="32"/>
                <w:szCs w:val="32"/>
              </w:rPr>
            </w:pPr>
            <w:r>
              <w:rPr>
                <w:rFonts w:hint="eastAsia" w:ascii="宋体" w:hAnsi="宋体" w:cs="宋体"/>
                <w:b/>
                <w:bCs/>
                <w:kern w:val="0"/>
                <w:sz w:val="32"/>
                <w:szCs w:val="32"/>
              </w:rPr>
              <w:t>宁晋县纪昌庄镇固定资产占用情况表</w:t>
            </w:r>
          </w:p>
        </w:tc>
      </w:tr>
      <w:tr w14:paraId="62C168AA">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2C75405C">
            <w:pPr>
              <w:widowControl/>
              <w:jc w:val="left"/>
              <w:rPr>
                <w:rFonts w:ascii="宋体" w:cs="Times New Roman"/>
                <w:kern w:val="0"/>
                <w:sz w:val="22"/>
                <w:szCs w:val="22"/>
              </w:rPr>
            </w:pPr>
            <w:r>
              <w:rPr>
                <w:rFonts w:hint="eastAsia" w:ascii="宋体" w:hAnsi="宋体" w:cs="宋体"/>
                <w:kern w:val="0"/>
                <w:sz w:val="22"/>
                <w:szCs w:val="22"/>
              </w:rPr>
              <w:t>编制部门：</w:t>
            </w:r>
          </w:p>
        </w:tc>
        <w:tc>
          <w:tcPr>
            <w:tcW w:w="5103" w:type="dxa"/>
            <w:tcBorders>
              <w:top w:val="nil"/>
              <w:left w:val="nil"/>
              <w:bottom w:val="nil"/>
              <w:right w:val="nil"/>
            </w:tcBorders>
            <w:vAlign w:val="center"/>
          </w:tcPr>
          <w:p w14:paraId="6F531FC9">
            <w:pPr>
              <w:widowControl/>
              <w:ind w:firstLine="1100" w:firstLineChars="500"/>
              <w:jc w:val="left"/>
              <w:rPr>
                <w:rFonts w:ascii="宋体" w:cs="Times New Roman"/>
                <w:kern w:val="0"/>
                <w:sz w:val="22"/>
                <w:szCs w:val="22"/>
              </w:rPr>
            </w:pPr>
            <w:r>
              <w:rPr>
                <w:rFonts w:hint="eastAsia" w:ascii="宋体" w:hAnsi="宋体" w:cs="宋体"/>
                <w:kern w:val="0"/>
                <w:sz w:val="22"/>
                <w:szCs w:val="22"/>
              </w:rPr>
              <w:t>截止时间：</w:t>
            </w:r>
            <w:r>
              <w:rPr>
                <w:rFonts w:hint="eastAsia" w:ascii="宋体" w:hAnsi="宋体" w:cs="宋体"/>
                <w:kern w:val="0"/>
                <w:sz w:val="22"/>
                <w:szCs w:val="22"/>
                <w:lang w:eastAsia="zh-CN"/>
              </w:rPr>
              <w:t>2022</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14:paraId="71D77FF6">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13C0167">
            <w:pPr>
              <w:widowControl/>
              <w:jc w:val="center"/>
              <w:rPr>
                <w:rFonts w:ascii="宋体" w:cs="Times New Roman"/>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3155" w:type="dxa"/>
            <w:tcBorders>
              <w:top w:val="single" w:color="auto" w:sz="4" w:space="0"/>
              <w:left w:val="nil"/>
              <w:bottom w:val="single" w:color="auto" w:sz="4" w:space="0"/>
              <w:right w:val="single" w:color="auto" w:sz="4" w:space="0"/>
            </w:tcBorders>
            <w:vAlign w:val="center"/>
          </w:tcPr>
          <w:p w14:paraId="001629C4">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14:paraId="19D6AC86">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14:paraId="1755803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CC45402">
            <w:pPr>
              <w:widowControl/>
              <w:jc w:val="center"/>
              <w:rPr>
                <w:rFonts w:ascii="宋体" w:cs="Times New Roman"/>
                <w:kern w:val="0"/>
                <w:sz w:val="22"/>
                <w:szCs w:val="22"/>
              </w:rPr>
            </w:pPr>
            <w:r>
              <w:rPr>
                <w:rFonts w:hint="eastAsia" w:ascii="宋体" w:hAnsi="宋体" w:cs="宋体"/>
                <w:kern w:val="0"/>
                <w:sz w:val="22"/>
                <w:szCs w:val="22"/>
              </w:rPr>
              <w:t>资产总额</w:t>
            </w:r>
          </w:p>
        </w:tc>
        <w:tc>
          <w:tcPr>
            <w:tcW w:w="3155" w:type="dxa"/>
            <w:tcBorders>
              <w:top w:val="nil"/>
              <w:left w:val="nil"/>
              <w:bottom w:val="single" w:color="auto" w:sz="4" w:space="0"/>
              <w:right w:val="single" w:color="auto" w:sz="4" w:space="0"/>
            </w:tcBorders>
            <w:vAlign w:val="center"/>
          </w:tcPr>
          <w:p w14:paraId="19CC7C14">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46F4FF54">
            <w:pPr>
              <w:widowControl/>
              <w:jc w:val="center"/>
              <w:rPr>
                <w:rFonts w:hint="default" w:ascii="宋体" w:eastAsia="宋体" w:cs="Times New Roman"/>
                <w:kern w:val="0"/>
                <w:sz w:val="22"/>
                <w:szCs w:val="22"/>
                <w:lang w:val="en-US" w:eastAsia="zh-CN"/>
              </w:rPr>
            </w:pPr>
            <w:r>
              <w:rPr>
                <w:rFonts w:ascii="宋体" w:hAnsi="宋体" w:cs="宋体"/>
                <w:kern w:val="0"/>
                <w:sz w:val="22"/>
                <w:szCs w:val="22"/>
              </w:rPr>
              <w:t>26</w:t>
            </w:r>
            <w:r>
              <w:rPr>
                <w:rFonts w:hint="eastAsia" w:ascii="宋体" w:hAnsi="宋体" w:cs="宋体"/>
                <w:kern w:val="0"/>
                <w:sz w:val="22"/>
                <w:szCs w:val="22"/>
                <w:lang w:val="en-US" w:eastAsia="zh-CN"/>
              </w:rPr>
              <w:t>8.69</w:t>
            </w:r>
          </w:p>
        </w:tc>
      </w:tr>
      <w:tr w14:paraId="7693459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68910CE">
            <w:pPr>
              <w:widowControl/>
              <w:jc w:val="left"/>
              <w:rPr>
                <w:rFonts w:ascii="宋体" w:cs="Times New Roman"/>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3155" w:type="dxa"/>
            <w:tcBorders>
              <w:top w:val="nil"/>
              <w:left w:val="nil"/>
              <w:bottom w:val="single" w:color="auto" w:sz="4" w:space="0"/>
              <w:right w:val="single" w:color="auto" w:sz="4" w:space="0"/>
            </w:tcBorders>
            <w:vAlign w:val="center"/>
          </w:tcPr>
          <w:p w14:paraId="6B9030C5">
            <w:pPr>
              <w:widowControl/>
              <w:jc w:val="center"/>
              <w:rPr>
                <w:rFonts w:ascii="宋体" w:cs="Times New Roman"/>
                <w:kern w:val="0"/>
                <w:sz w:val="22"/>
                <w:szCs w:val="22"/>
              </w:rPr>
            </w:pPr>
            <w:r>
              <w:rPr>
                <w:rFonts w:ascii="宋体" w:hAnsi="宋体" w:cs="宋体"/>
                <w:kern w:val="0"/>
                <w:sz w:val="22"/>
                <w:szCs w:val="22"/>
              </w:rPr>
              <w:t>4210</w:t>
            </w:r>
          </w:p>
        </w:tc>
        <w:tc>
          <w:tcPr>
            <w:tcW w:w="5103" w:type="dxa"/>
            <w:tcBorders>
              <w:top w:val="nil"/>
              <w:left w:val="nil"/>
              <w:bottom w:val="single" w:color="auto" w:sz="4" w:space="0"/>
              <w:right w:val="single" w:color="auto" w:sz="4" w:space="0"/>
            </w:tcBorders>
            <w:vAlign w:val="center"/>
          </w:tcPr>
          <w:p w14:paraId="3061A4CB">
            <w:pPr>
              <w:widowControl/>
              <w:jc w:val="center"/>
              <w:rPr>
                <w:rFonts w:ascii="宋体" w:cs="Times New Roman"/>
                <w:kern w:val="0"/>
                <w:sz w:val="22"/>
                <w:szCs w:val="22"/>
              </w:rPr>
            </w:pPr>
            <w:r>
              <w:rPr>
                <w:rFonts w:ascii="宋体" w:hAnsi="宋体" w:cs="宋体"/>
                <w:kern w:val="0"/>
                <w:sz w:val="22"/>
                <w:szCs w:val="22"/>
              </w:rPr>
              <w:t>225.7</w:t>
            </w:r>
          </w:p>
        </w:tc>
      </w:tr>
      <w:tr w14:paraId="5C51DE7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36DCA0C">
            <w:pPr>
              <w:widowControl/>
              <w:jc w:val="left"/>
              <w:rPr>
                <w:rFonts w:ascii="宋体" w:cs="Times New Roman"/>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3155" w:type="dxa"/>
            <w:tcBorders>
              <w:top w:val="nil"/>
              <w:left w:val="nil"/>
              <w:bottom w:val="single" w:color="auto" w:sz="4" w:space="0"/>
              <w:right w:val="single" w:color="auto" w:sz="4" w:space="0"/>
            </w:tcBorders>
            <w:vAlign w:val="center"/>
          </w:tcPr>
          <w:p w14:paraId="53F7C7F2">
            <w:pPr>
              <w:widowControl/>
              <w:jc w:val="center"/>
              <w:rPr>
                <w:rFonts w:ascii="宋体" w:cs="Times New Roman"/>
                <w:kern w:val="0"/>
                <w:sz w:val="22"/>
                <w:szCs w:val="22"/>
              </w:rPr>
            </w:pPr>
            <w:r>
              <w:rPr>
                <w:rFonts w:ascii="宋体" w:hAnsi="宋体" w:cs="宋体"/>
                <w:kern w:val="0"/>
                <w:sz w:val="22"/>
                <w:szCs w:val="22"/>
              </w:rPr>
              <w:t>557</w:t>
            </w:r>
          </w:p>
        </w:tc>
        <w:tc>
          <w:tcPr>
            <w:tcW w:w="5103" w:type="dxa"/>
            <w:tcBorders>
              <w:top w:val="nil"/>
              <w:left w:val="nil"/>
              <w:bottom w:val="single" w:color="auto" w:sz="4" w:space="0"/>
              <w:right w:val="single" w:color="auto" w:sz="4" w:space="0"/>
            </w:tcBorders>
            <w:vAlign w:val="center"/>
          </w:tcPr>
          <w:p w14:paraId="18288925">
            <w:pPr>
              <w:widowControl/>
              <w:jc w:val="center"/>
              <w:rPr>
                <w:rFonts w:ascii="宋体" w:cs="Times New Roman"/>
                <w:kern w:val="0"/>
                <w:sz w:val="22"/>
                <w:szCs w:val="22"/>
              </w:rPr>
            </w:pPr>
          </w:p>
        </w:tc>
      </w:tr>
      <w:tr w14:paraId="416BD009">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60B5206">
            <w:pPr>
              <w:widowControl/>
              <w:jc w:val="left"/>
              <w:rPr>
                <w:rFonts w:ascii="宋体" w:cs="Times New Roman"/>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3155" w:type="dxa"/>
            <w:tcBorders>
              <w:top w:val="nil"/>
              <w:left w:val="nil"/>
              <w:bottom w:val="single" w:color="auto" w:sz="4" w:space="0"/>
              <w:right w:val="single" w:color="auto" w:sz="4" w:space="0"/>
            </w:tcBorders>
            <w:vAlign w:val="center"/>
          </w:tcPr>
          <w:p w14:paraId="68C4E8A0">
            <w:pPr>
              <w:widowControl/>
              <w:jc w:val="center"/>
              <w:rPr>
                <w:rFonts w:ascii="宋体" w:cs="Times New Roman"/>
                <w:kern w:val="0"/>
                <w:sz w:val="22"/>
                <w:szCs w:val="22"/>
              </w:rPr>
            </w:pPr>
            <w:r>
              <w:rPr>
                <w:rFonts w:ascii="宋体" w:hAnsi="宋体" w:cs="宋体"/>
                <w:kern w:val="0"/>
                <w:sz w:val="22"/>
                <w:szCs w:val="22"/>
              </w:rPr>
              <w:t>1</w:t>
            </w:r>
          </w:p>
        </w:tc>
        <w:tc>
          <w:tcPr>
            <w:tcW w:w="5103" w:type="dxa"/>
            <w:tcBorders>
              <w:top w:val="nil"/>
              <w:left w:val="nil"/>
              <w:bottom w:val="single" w:color="auto" w:sz="4" w:space="0"/>
              <w:right w:val="single" w:color="auto" w:sz="4" w:space="0"/>
            </w:tcBorders>
            <w:vAlign w:val="center"/>
          </w:tcPr>
          <w:p w14:paraId="00CD8FD0">
            <w:pPr>
              <w:widowControl/>
              <w:jc w:val="center"/>
              <w:rPr>
                <w:rFonts w:ascii="宋体" w:cs="Times New Roman"/>
                <w:kern w:val="0"/>
                <w:sz w:val="22"/>
                <w:szCs w:val="22"/>
              </w:rPr>
            </w:pPr>
            <w:r>
              <w:rPr>
                <w:rFonts w:ascii="宋体" w:hAnsi="宋体" w:cs="宋体"/>
                <w:kern w:val="0"/>
                <w:sz w:val="22"/>
                <w:szCs w:val="22"/>
              </w:rPr>
              <w:t>15</w:t>
            </w:r>
          </w:p>
        </w:tc>
      </w:tr>
      <w:tr w14:paraId="0BE0E68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751EBF6">
            <w:pPr>
              <w:widowControl/>
              <w:jc w:val="left"/>
              <w:rPr>
                <w:rFonts w:ascii="宋体" w:cs="Times New Roman"/>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3155" w:type="dxa"/>
            <w:tcBorders>
              <w:top w:val="nil"/>
              <w:left w:val="nil"/>
              <w:bottom w:val="single" w:color="auto" w:sz="4" w:space="0"/>
              <w:right w:val="single" w:color="auto" w:sz="4" w:space="0"/>
            </w:tcBorders>
            <w:vAlign w:val="center"/>
          </w:tcPr>
          <w:p w14:paraId="2ABBFAF9">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3C538E86">
            <w:pPr>
              <w:widowControl/>
              <w:jc w:val="center"/>
              <w:rPr>
                <w:rFonts w:ascii="宋体" w:cs="Times New Roman"/>
                <w:kern w:val="0"/>
                <w:sz w:val="22"/>
                <w:szCs w:val="22"/>
              </w:rPr>
            </w:pPr>
          </w:p>
        </w:tc>
      </w:tr>
      <w:tr w14:paraId="14866F9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C10EC12">
            <w:pPr>
              <w:widowControl/>
              <w:jc w:val="left"/>
              <w:rPr>
                <w:rFonts w:ascii="宋体" w:cs="Times New Roman"/>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3155" w:type="dxa"/>
            <w:tcBorders>
              <w:top w:val="nil"/>
              <w:left w:val="nil"/>
              <w:bottom w:val="single" w:color="auto" w:sz="4" w:space="0"/>
              <w:right w:val="single" w:color="auto" w:sz="4" w:space="0"/>
            </w:tcBorders>
            <w:vAlign w:val="center"/>
          </w:tcPr>
          <w:p w14:paraId="2E3B1F23">
            <w:pPr>
              <w:widowControl/>
              <w:jc w:val="center"/>
              <w:rPr>
                <w:rFonts w:ascii="宋体" w:cs="Times New Roman"/>
                <w:kern w:val="0"/>
                <w:sz w:val="22"/>
                <w:szCs w:val="22"/>
              </w:rPr>
            </w:pPr>
            <w:r>
              <w:rPr>
                <w:rFonts w:ascii="宋体" w:hAnsi="宋体" w:cs="宋体"/>
                <w:kern w:val="0"/>
                <w:sz w:val="22"/>
                <w:szCs w:val="22"/>
              </w:rPr>
              <w:t>——</w:t>
            </w:r>
          </w:p>
        </w:tc>
        <w:tc>
          <w:tcPr>
            <w:tcW w:w="5103" w:type="dxa"/>
            <w:tcBorders>
              <w:top w:val="nil"/>
              <w:left w:val="nil"/>
              <w:bottom w:val="single" w:color="auto" w:sz="4" w:space="0"/>
              <w:right w:val="single" w:color="auto" w:sz="4" w:space="0"/>
            </w:tcBorders>
            <w:vAlign w:val="center"/>
          </w:tcPr>
          <w:p w14:paraId="46211543">
            <w:pPr>
              <w:widowControl/>
              <w:jc w:val="center"/>
              <w:rPr>
                <w:rFonts w:hint="default" w:ascii="宋体" w:eastAsia="宋体" w:cs="Times New Roman"/>
                <w:kern w:val="0"/>
                <w:sz w:val="22"/>
                <w:szCs w:val="22"/>
                <w:lang w:val="en-US" w:eastAsia="zh-CN"/>
              </w:rPr>
            </w:pPr>
            <w:r>
              <w:rPr>
                <w:rFonts w:hint="eastAsia" w:ascii="宋体" w:cs="宋体"/>
                <w:kern w:val="0"/>
                <w:sz w:val="22"/>
                <w:szCs w:val="22"/>
                <w:lang w:val="en-US" w:eastAsia="zh-CN"/>
              </w:rPr>
              <w:t>27.99</w:t>
            </w:r>
          </w:p>
        </w:tc>
      </w:tr>
    </w:tbl>
    <w:p w14:paraId="1A368F26">
      <w:pPr>
        <w:autoSpaceDE w:val="0"/>
        <w:autoSpaceDN w:val="0"/>
        <w:adjustRightInd w:val="0"/>
        <w:ind w:firstLine="640" w:firstLineChars="200"/>
        <w:jc w:val="left"/>
        <w:rPr>
          <w:rFonts w:ascii="黑体" w:hAnsi="黑体" w:eastAsia="黑体" w:cs="Times New Roman"/>
          <w:sz w:val="32"/>
          <w:szCs w:val="32"/>
        </w:rPr>
      </w:pPr>
    </w:p>
    <w:p w14:paraId="45EDCFE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14:paraId="766C383B">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、一般预算收入：县级财政当年拨付的资金。</w:t>
      </w:r>
    </w:p>
    <w:p w14:paraId="5422AFF6">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、基本支出：为保障机构正常运转，完成日常工作任务，而发生的人员支出和公用支出。</w:t>
      </w:r>
    </w:p>
    <w:p w14:paraId="7F9F6861">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、项目支出：是指在基本支出之外，为完成特定行政任务和事业发展目标，而发生的支出。</w:t>
      </w:r>
    </w:p>
    <w:p w14:paraId="6BF7CFBF">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机关运行费：是指为保证行政单位（包括参照公务员管理的事业单位）运行，用于购买货物和服务的各项资金。主要包括：办公费、印刷费，水费、电费、邮电费、福利费、日常维修费、办公取暖费、办公物业服务费、公务车运行维护费等。</w:t>
      </w:r>
    </w:p>
    <w:p w14:paraId="0E3931B2">
      <w:pPr>
        <w:autoSpaceDE w:val="0"/>
        <w:autoSpaceDN w:val="0"/>
        <w:adjustRightInd w:val="0"/>
        <w:ind w:left="420" w:leftChars="200" w:firstLine="643" w:firstLineChars="200"/>
        <w:jc w:val="left"/>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343B2DD2">
      <w:pPr>
        <w:autoSpaceDE w:val="0"/>
        <w:autoSpaceDN w:val="0"/>
        <w:adjustRightInd w:val="0"/>
        <w:ind w:left="420" w:leftChars="200" w:firstLine="640" w:firstLineChars="200"/>
        <w:jc w:val="left"/>
        <w:rPr>
          <w:rFonts w:ascii="仿宋_GB2312" w:hAnsi="仿宋_GB2312" w:eastAsia="仿宋_GB2312" w:cs="Times New Roman"/>
          <w:sz w:val="32"/>
          <w:szCs w:val="32"/>
        </w:rPr>
      </w:pPr>
      <w:r>
        <w:rPr>
          <w:rFonts w:hint="eastAsia" w:ascii="仿宋_GB2312" w:hAnsi="仿宋_GB2312" w:eastAsia="仿宋_GB2312" w:cs="仿宋_GB2312"/>
          <w:sz w:val="32"/>
          <w:szCs w:val="32"/>
        </w:rPr>
        <w:t>无</w:t>
      </w:r>
    </w:p>
    <w:p w14:paraId="199C4F3E">
      <w:pPr>
        <w:ind w:firstLine="640" w:firstLineChars="200"/>
        <w:rPr>
          <w:rFonts w:ascii="仿宋_GB2312" w:hAnsi="仿宋_GB2312" w:eastAsia="仿宋_GB2312" w:cs="Times New Roman"/>
          <w:sz w:val="32"/>
          <w:szCs w:val="32"/>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宋体-方正超大字符集">
    <w:altName w:val="宋体"/>
    <w:panose1 w:val="03000509000000000000"/>
    <w:charset w:val="86"/>
    <w:family w:val="script"/>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宋体"/>
    <w:panose1 w:val="00000000000000000000"/>
    <w:charset w:val="86"/>
    <w:family w:val="roman"/>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818F2D"/>
    <w:multiLevelType w:val="singleLevel"/>
    <w:tmpl w:val="58818F2D"/>
    <w:lvl w:ilvl="0" w:tentative="0">
      <w:start w:val="2"/>
      <w:numFmt w:val="decimal"/>
      <w:suff w:val="nothing"/>
      <w:lvlText w:val="%1、"/>
      <w:lvlJc w:val="left"/>
    </w:lvl>
  </w:abstractNum>
  <w:abstractNum w:abstractNumId="1">
    <w:nsid w:val="589A8F38"/>
    <w:multiLevelType w:val="singleLevel"/>
    <w:tmpl w:val="589A8F38"/>
    <w:lvl w:ilvl="0" w:tentative="0">
      <w:start w:val="1"/>
      <w:numFmt w:val="decimal"/>
      <w:suff w:val="nothing"/>
      <w:lvlText w:val="%1、"/>
      <w:lvlJc w:val="left"/>
    </w:lvl>
  </w:abstractNum>
  <w:abstractNum w:abstractNumId="2">
    <w:nsid w:val="589A9132"/>
    <w:multiLevelType w:val="singleLevel"/>
    <w:tmpl w:val="589A9132"/>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oNotHyphenateCaps/>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Tk5MjI5ZWVkYWU5OWVkN2Q5MzFlY2MwMTM2N2EyOGUifQ=="/>
    <w:docVar w:name="KSO_WPS_MARK_KEY" w:val="91d9fedb-3a35-406c-b147-fafefe06a48f"/>
  </w:docVars>
  <w:rsids>
    <w:rsidRoot w:val="00416FF4"/>
    <w:rsid w:val="00012341"/>
    <w:rsid w:val="00061C24"/>
    <w:rsid w:val="000731E6"/>
    <w:rsid w:val="000B757D"/>
    <w:rsid w:val="00113F4F"/>
    <w:rsid w:val="00133E4D"/>
    <w:rsid w:val="00137841"/>
    <w:rsid w:val="00152A76"/>
    <w:rsid w:val="00187177"/>
    <w:rsid w:val="00193ACA"/>
    <w:rsid w:val="001A598C"/>
    <w:rsid w:val="001B6625"/>
    <w:rsid w:val="001B71D2"/>
    <w:rsid w:val="001E2376"/>
    <w:rsid w:val="001F0505"/>
    <w:rsid w:val="001F1F5D"/>
    <w:rsid w:val="001F424B"/>
    <w:rsid w:val="00221E5C"/>
    <w:rsid w:val="00231191"/>
    <w:rsid w:val="0023394F"/>
    <w:rsid w:val="002759EB"/>
    <w:rsid w:val="00276B7B"/>
    <w:rsid w:val="0028185D"/>
    <w:rsid w:val="002A40A4"/>
    <w:rsid w:val="002B16DC"/>
    <w:rsid w:val="002B685A"/>
    <w:rsid w:val="0034027A"/>
    <w:rsid w:val="00381BFF"/>
    <w:rsid w:val="00390A40"/>
    <w:rsid w:val="003C05A4"/>
    <w:rsid w:val="003C6105"/>
    <w:rsid w:val="003D72E4"/>
    <w:rsid w:val="004021F0"/>
    <w:rsid w:val="00416FF4"/>
    <w:rsid w:val="00424A69"/>
    <w:rsid w:val="00435989"/>
    <w:rsid w:val="00456466"/>
    <w:rsid w:val="00472D58"/>
    <w:rsid w:val="004B1502"/>
    <w:rsid w:val="004C535C"/>
    <w:rsid w:val="00531107"/>
    <w:rsid w:val="00535A57"/>
    <w:rsid w:val="0054465B"/>
    <w:rsid w:val="00560CA4"/>
    <w:rsid w:val="00573C26"/>
    <w:rsid w:val="005911C4"/>
    <w:rsid w:val="005A05E9"/>
    <w:rsid w:val="005C3AB9"/>
    <w:rsid w:val="005D724F"/>
    <w:rsid w:val="005E06B4"/>
    <w:rsid w:val="005F66A4"/>
    <w:rsid w:val="00604232"/>
    <w:rsid w:val="00634394"/>
    <w:rsid w:val="0063520D"/>
    <w:rsid w:val="00650C63"/>
    <w:rsid w:val="00681C5D"/>
    <w:rsid w:val="00697181"/>
    <w:rsid w:val="006E50DD"/>
    <w:rsid w:val="007020AC"/>
    <w:rsid w:val="00705895"/>
    <w:rsid w:val="007331DB"/>
    <w:rsid w:val="007612A1"/>
    <w:rsid w:val="00783A26"/>
    <w:rsid w:val="007C0440"/>
    <w:rsid w:val="007C24B9"/>
    <w:rsid w:val="007E2BEB"/>
    <w:rsid w:val="00804FF9"/>
    <w:rsid w:val="00826FF0"/>
    <w:rsid w:val="00835FEC"/>
    <w:rsid w:val="008B6BD1"/>
    <w:rsid w:val="008F27BB"/>
    <w:rsid w:val="00906BF8"/>
    <w:rsid w:val="00963B20"/>
    <w:rsid w:val="00992E12"/>
    <w:rsid w:val="009A1FA2"/>
    <w:rsid w:val="009A7D28"/>
    <w:rsid w:val="009C2BFA"/>
    <w:rsid w:val="00A03F02"/>
    <w:rsid w:val="00A06B6D"/>
    <w:rsid w:val="00A32EF8"/>
    <w:rsid w:val="00A545E2"/>
    <w:rsid w:val="00AB3087"/>
    <w:rsid w:val="00AC3D9F"/>
    <w:rsid w:val="00AD5308"/>
    <w:rsid w:val="00AE00EE"/>
    <w:rsid w:val="00AF2892"/>
    <w:rsid w:val="00B00A8A"/>
    <w:rsid w:val="00B05703"/>
    <w:rsid w:val="00B25506"/>
    <w:rsid w:val="00B26B3A"/>
    <w:rsid w:val="00B30473"/>
    <w:rsid w:val="00B55E58"/>
    <w:rsid w:val="00B76212"/>
    <w:rsid w:val="00B92AE1"/>
    <w:rsid w:val="00BA1A1E"/>
    <w:rsid w:val="00BC42C0"/>
    <w:rsid w:val="00C37243"/>
    <w:rsid w:val="00C85E5E"/>
    <w:rsid w:val="00C933D1"/>
    <w:rsid w:val="00CA16C9"/>
    <w:rsid w:val="00CC45F5"/>
    <w:rsid w:val="00DB618D"/>
    <w:rsid w:val="00DB7EDF"/>
    <w:rsid w:val="00DC6A51"/>
    <w:rsid w:val="00DF0C3E"/>
    <w:rsid w:val="00E73E50"/>
    <w:rsid w:val="00EC1EDB"/>
    <w:rsid w:val="00F434BE"/>
    <w:rsid w:val="00FF3E18"/>
    <w:rsid w:val="1FFF771E"/>
    <w:rsid w:val="6A226868"/>
    <w:rsid w:val="6B3C6285"/>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ocked="1"/>
    <w:lsdException w:qFormat="1" w:uiPriority="9" w:name="heading 2" w:locked="1"/>
    <w:lsdException w:qFormat="1" w:uiPriority="9" w:name="heading 3" w:locked="1"/>
    <w:lsdException w:qFormat="1" w:uiPriority="9" w:name="heading 4" w:locked="1"/>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99" w:name="toc 1"/>
    <w:lsdException w:qFormat="1" w:unhideWhenUsed="0" w:uiPriority="99" w:name="toc 2"/>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qFormat="1"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10" w:semiHidden="0" w:name="Title" w:locked="1"/>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5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semiHidden/>
    <w:uiPriority w:val="99"/>
    <w:rPr>
      <w:sz w:val="18"/>
      <w:szCs w:val="18"/>
    </w:rPr>
  </w:style>
  <w:style w:type="paragraph" w:styleId="3">
    <w:name w:val="footer"/>
    <w:basedOn w:val="1"/>
    <w:link w:val="9"/>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0"/>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5">
    <w:name w:val="toc 1"/>
    <w:basedOn w:val="1"/>
    <w:next w:val="1"/>
    <w:semiHidden/>
    <w:uiPriority w:val="99"/>
    <w:rPr>
      <w:rFonts w:ascii="Times New Roman" w:hAnsi="Times New Roman" w:cs="Times New Roman"/>
    </w:rPr>
  </w:style>
  <w:style w:type="paragraph" w:styleId="6">
    <w:name w:val="toc 2"/>
    <w:basedOn w:val="1"/>
    <w:next w:val="1"/>
    <w:semiHidden/>
    <w:qFormat/>
    <w:uiPriority w:val="99"/>
    <w:pPr>
      <w:ind w:left="420" w:leftChars="200"/>
    </w:pPr>
    <w:rPr>
      <w:rFonts w:ascii="Times New Roman" w:hAnsi="Times New Roman" w:cs="Times New Roman"/>
    </w:rPr>
  </w:style>
  <w:style w:type="character" w:customStyle="1" w:styleId="9">
    <w:name w:val="Footer Char"/>
    <w:basedOn w:val="8"/>
    <w:link w:val="3"/>
    <w:locked/>
    <w:uiPriority w:val="99"/>
    <w:rPr>
      <w:rFonts w:ascii="Times New Roman" w:hAnsi="Times New Roman" w:eastAsia="宋体" w:cs="Times New Roman"/>
      <w:sz w:val="18"/>
      <w:szCs w:val="18"/>
    </w:rPr>
  </w:style>
  <w:style w:type="character" w:customStyle="1" w:styleId="10">
    <w:name w:val="Header Char"/>
    <w:basedOn w:val="8"/>
    <w:link w:val="4"/>
    <w:qFormat/>
    <w:locked/>
    <w:uiPriority w:val="99"/>
    <w:rPr>
      <w:rFonts w:ascii="Times New Roman" w:hAnsi="Times New Roman" w:eastAsia="宋体" w:cs="Times New Roman"/>
      <w:sz w:val="18"/>
      <w:szCs w:val="18"/>
    </w:rPr>
  </w:style>
  <w:style w:type="character" w:customStyle="1" w:styleId="11">
    <w:name w:val="Balloon Text Char"/>
    <w:basedOn w:val="8"/>
    <w:link w:val="2"/>
    <w:semiHidden/>
    <w:qFormat/>
    <w:locked/>
    <w:uiPriority w:val="99"/>
    <w:rPr>
      <w:rFonts w:ascii="Calibri" w:hAnsi="Calibri" w:cs="Calibri"/>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Sky123.Org</Company>
  <Pages>15</Pages>
  <Words>5190</Words>
  <Characters>5429</Characters>
  <Lines>0</Lines>
  <Paragraphs>0</Paragraphs>
  <TotalTime>58</TotalTime>
  <ScaleCrop>false</ScaleCrop>
  <LinksUpToDate>false</LinksUpToDate>
  <CharactersWithSpaces>5442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2017-01-20T01:29:00Z</dcterms:created>
  <dc:creator>guest</dc:creator>
  <cp:lastModifiedBy>你渴望力量吗？</cp:lastModifiedBy>
  <cp:lastPrinted>2021-07-09T02:54:00Z</cp:lastPrinted>
  <dcterms:modified xsi:type="dcterms:W3CDTF">2025-02-27T09:31:31Z</dcterms:modified>
  <cp:revision>57</cp:revision>
  <dc:title>河北省2017年部门预算信息公开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C99958168CE7470F908CDCA07EACFF30</vt:lpwstr>
  </property>
  <property fmtid="{D5CDD505-2E9C-101B-9397-08002B2CF9AE}" pid="4" name="KSOTemplateDocerSaveRecord">
    <vt:lpwstr>eyJoZGlkIjoiZDE4NWUwZWQ0ZWY4NGY5MjZkYzU3ZGI3ODMyNmNiNmIiLCJ1c2VySWQiOiI1MTM2NDE5MjQifQ==</vt:lpwstr>
  </property>
</Properties>
</file>