
<file path=[Content_Types].xml><?xml version="1.0" encoding="utf-8"?>
<Types xmlns="http://schemas.openxmlformats.org/package/2006/content-types">
  <Default ContentType="image/x-emf" Extension="emf"/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thumbnail.emf" Type="http://schemas.openxmlformats.org/package/2006/relationships/metadata/thumbnail"/><Relationship Id="rId3" Target="docProps/core.xml" Type="http://schemas.openxmlformats.org/package/2006/relationships/metadata/core-properties"/><Relationship Id="rId4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F8F77" w14:textId="77777777" w:rsidR="00785B4C" w:rsidRDefault="00754F50" w:rsidP="00754F50">
      <w:pPr>
        <w:pStyle w:val="a7"/>
        <w:spacing w:before="0" w:after="0" w:line="600" w:lineRule="exact"/>
        <w:rPr>
          <w:sz w:val="44"/>
          <w:szCs w:val="44"/>
        </w:rPr>
      </w:pPr>
      <w:r>
        <w:rPr>
          <w:rFonts w:hint="eastAsia"/>
          <w:sz w:val="44"/>
          <w:szCs w:val="44"/>
        </w:rPr>
        <w:t>《宁晋县中心城区</w:t>
      </w:r>
      <w:r>
        <w:rPr>
          <w:rFonts w:hint="eastAsia"/>
          <w:sz w:val="44"/>
          <w:szCs w:val="44"/>
        </w:rPr>
        <w:t>城市设计</w:t>
      </w:r>
      <w:r>
        <w:rPr>
          <w:rFonts w:hint="eastAsia"/>
          <w:sz w:val="44"/>
          <w:szCs w:val="44"/>
        </w:rPr>
        <w:t>》</w:t>
      </w:r>
    </w:p>
    <w:p w14:paraId="608197A4" w14:textId="7D58591C" w:rsidR="00754F50" w:rsidRDefault="00785B4C" w:rsidP="00754F50">
      <w:pPr>
        <w:pStyle w:val="a7"/>
        <w:spacing w:before="0" w:after="0" w:line="600" w:lineRule="exact"/>
        <w:rPr>
          <w:sz w:val="44"/>
          <w:szCs w:val="44"/>
        </w:rPr>
      </w:pPr>
      <w:r>
        <w:rPr>
          <w:rFonts w:hint="eastAsia"/>
          <w:sz w:val="44"/>
          <w:szCs w:val="44"/>
        </w:rPr>
        <w:t>公示稿</w:t>
      </w:r>
    </w:p>
    <w:p w14:paraId="1C820213" w14:textId="1C1B2585" w:rsidR="00700789" w:rsidRDefault="00754F50" w:rsidP="00754F50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 w:rsidRPr="00754F50">
        <w:rPr>
          <w:rFonts w:ascii="黑体" w:eastAsia="黑体" w:hAnsi="黑体" w:hint="eastAsia"/>
          <w:color w:val="auto"/>
        </w:rPr>
        <w:t>规划范围</w:t>
      </w:r>
    </w:p>
    <w:p w14:paraId="587B1557" w14:textId="711484CB" w:rsidR="00754F50" w:rsidRPr="00754F50" w:rsidRDefault="00754F50" w:rsidP="00754F50">
      <w:pPr>
        <w:ind w:firstLineChars="200" w:firstLine="640"/>
        <w:rPr>
          <w:rFonts w:ascii="仿宋" w:eastAsia="仿宋" w:hAnsi="仿宋" w:hint="eastAsia"/>
          <w:sz w:val="32"/>
          <w:szCs w:val="36"/>
        </w:rPr>
      </w:pPr>
      <w:r>
        <w:rPr>
          <w:rFonts w:ascii="仿宋" w:eastAsia="仿宋" w:hAnsi="仿宋" w:hint="eastAsia"/>
          <w:sz w:val="32"/>
          <w:szCs w:val="36"/>
        </w:rPr>
        <w:t>规划范围为北环路、西环路、南环路、东阳路、青银高速围</w:t>
      </w:r>
      <w:proofErr w:type="gramStart"/>
      <w:r>
        <w:rPr>
          <w:rFonts w:ascii="仿宋" w:eastAsia="仿宋" w:hAnsi="仿宋" w:hint="eastAsia"/>
          <w:sz w:val="32"/>
          <w:szCs w:val="36"/>
        </w:rPr>
        <w:t>合范围</w:t>
      </w:r>
      <w:proofErr w:type="gramEnd"/>
      <w:r>
        <w:rPr>
          <w:rFonts w:ascii="仿宋" w:eastAsia="仿宋" w:hAnsi="仿宋" w:hint="eastAsia"/>
          <w:sz w:val="32"/>
          <w:szCs w:val="36"/>
        </w:rPr>
        <w:t>用地面积5</w:t>
      </w:r>
      <w:r>
        <w:rPr>
          <w:rFonts w:ascii="仿宋" w:eastAsia="仿宋" w:hAnsi="仿宋"/>
          <w:sz w:val="32"/>
          <w:szCs w:val="36"/>
        </w:rPr>
        <w:t>842</w:t>
      </w:r>
      <w:r>
        <w:rPr>
          <w:rFonts w:ascii="仿宋" w:eastAsia="仿宋" w:hAnsi="仿宋" w:hint="eastAsia"/>
          <w:sz w:val="32"/>
          <w:szCs w:val="36"/>
        </w:rPr>
        <w:t>公顷，其中，</w:t>
      </w:r>
      <w:r w:rsidRPr="00754F50">
        <w:rPr>
          <w:rFonts w:ascii="仿宋" w:eastAsia="仿宋" w:hAnsi="仿宋" w:hint="eastAsia"/>
          <w:sz w:val="32"/>
          <w:szCs w:val="36"/>
        </w:rPr>
        <w:t>中心城区城镇开发边界内</w:t>
      </w:r>
      <w:r>
        <w:rPr>
          <w:rFonts w:ascii="仿宋" w:eastAsia="仿宋" w:hAnsi="仿宋" w:hint="eastAsia"/>
          <w:sz w:val="32"/>
          <w:szCs w:val="36"/>
        </w:rPr>
        <w:t>建设用地</w:t>
      </w:r>
      <w:r w:rsidRPr="00754F50">
        <w:rPr>
          <w:rFonts w:ascii="仿宋" w:eastAsia="仿宋" w:hAnsi="仿宋" w:hint="eastAsia"/>
          <w:sz w:val="32"/>
          <w:szCs w:val="36"/>
        </w:rPr>
        <w:t>面积约</w:t>
      </w:r>
      <w:r w:rsidRPr="00754F50">
        <w:rPr>
          <w:rFonts w:ascii="仿宋" w:eastAsia="仿宋" w:hAnsi="仿宋"/>
          <w:sz w:val="32"/>
          <w:szCs w:val="36"/>
        </w:rPr>
        <w:t>2980公顷。</w:t>
      </w:r>
    </w:p>
    <w:p w14:paraId="0E75CAFE" w14:textId="25001F35" w:rsidR="00754F50" w:rsidRDefault="00754F50" w:rsidP="00754F50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>
        <w:rPr>
          <w:rFonts w:ascii="黑体" w:eastAsia="黑体" w:hAnsi="黑体" w:hint="eastAsia"/>
          <w:color w:val="auto"/>
        </w:rPr>
        <w:t>总体形象</w:t>
      </w:r>
      <w:r w:rsidRPr="00754F50">
        <w:rPr>
          <w:rFonts w:ascii="黑体" w:eastAsia="黑体" w:hAnsi="黑体" w:hint="eastAsia"/>
          <w:color w:val="auto"/>
        </w:rPr>
        <w:t xml:space="preserve">定位-目标愿景 </w:t>
      </w:r>
    </w:p>
    <w:p w14:paraId="10B9F5AB" w14:textId="0C0D030E" w:rsidR="00754F50" w:rsidRPr="00754F50" w:rsidRDefault="00F62C73" w:rsidP="00754F50">
      <w:pPr>
        <w:ind w:firstLineChars="200" w:firstLine="640"/>
        <w:rPr>
          <w:rFonts w:ascii="仿宋" w:eastAsia="仿宋" w:hAnsi="仿宋" w:hint="eastAsia"/>
          <w:sz w:val="32"/>
          <w:szCs w:val="36"/>
        </w:rPr>
      </w:pPr>
      <w:r w:rsidRPr="00F62C73">
        <w:rPr>
          <w:rFonts w:ascii="仿宋" w:eastAsia="仿宋" w:hAnsi="仿宋" w:hint="eastAsia"/>
          <w:sz w:val="32"/>
          <w:szCs w:val="36"/>
        </w:rPr>
        <w:t>创新城市更新模式，通过存量用地整合激活老城潜能，实现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土地存量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向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发展动能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的转化。以功能轴串联多中心联动发展，遵循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精准补缺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与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产业赋能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双轮驱动，构建中心城区功能平台。按照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15分钟生活圈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标准完善配套，打造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/>
          <w:sz w:val="32"/>
          <w:szCs w:val="36"/>
        </w:rPr>
        <w:t>三高</w:t>
      </w:r>
      <w:r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>宜居社区——高水平服务、高质量环境、高颜值风貌，最终形成</w:t>
      </w:r>
      <w:r w:rsidR="00754F50" w:rsidRPr="00754F50">
        <w:rPr>
          <w:rFonts w:ascii="仿宋" w:eastAsia="仿宋" w:hAnsi="仿宋" w:hint="eastAsia"/>
          <w:sz w:val="32"/>
          <w:szCs w:val="36"/>
        </w:rPr>
        <w:t>“</w:t>
      </w:r>
      <w:proofErr w:type="gramStart"/>
      <w:r w:rsidR="00754F50">
        <w:rPr>
          <w:rFonts w:ascii="仿宋" w:eastAsia="仿宋" w:hAnsi="仿宋" w:hint="eastAsia"/>
          <w:sz w:val="32"/>
          <w:szCs w:val="36"/>
        </w:rPr>
        <w:t>一</w:t>
      </w:r>
      <w:proofErr w:type="gramEnd"/>
      <w:r w:rsidR="00754F50">
        <w:rPr>
          <w:rFonts w:ascii="仿宋" w:eastAsia="仿宋" w:hAnsi="仿宋" w:hint="eastAsia"/>
          <w:sz w:val="32"/>
          <w:szCs w:val="36"/>
        </w:rPr>
        <w:t>环绕城贯古今，乐活宜居凤凰城</w:t>
      </w:r>
      <w:r w:rsidR="00754F50" w:rsidRPr="00754F50">
        <w:rPr>
          <w:rFonts w:ascii="仿宋" w:eastAsia="仿宋" w:hAnsi="仿宋" w:hint="eastAsia"/>
          <w:sz w:val="32"/>
          <w:szCs w:val="36"/>
        </w:rPr>
        <w:t>”</w:t>
      </w:r>
      <w:r w:rsidRPr="00F62C73">
        <w:rPr>
          <w:rFonts w:ascii="仿宋" w:eastAsia="仿宋" w:hAnsi="仿宋"/>
          <w:sz w:val="32"/>
          <w:szCs w:val="36"/>
        </w:rPr>
        <w:t xml:space="preserve"> </w:t>
      </w:r>
      <w:r w:rsidRPr="00F62C73">
        <w:rPr>
          <w:rFonts w:ascii="仿宋" w:eastAsia="仿宋" w:hAnsi="仿宋"/>
          <w:sz w:val="32"/>
          <w:szCs w:val="36"/>
        </w:rPr>
        <w:t>城市新图景</w:t>
      </w:r>
      <w:r w:rsidR="00754F50" w:rsidRPr="00754F50">
        <w:rPr>
          <w:rFonts w:ascii="仿宋" w:eastAsia="仿宋" w:hAnsi="仿宋" w:hint="eastAsia"/>
          <w:sz w:val="32"/>
          <w:szCs w:val="36"/>
        </w:rPr>
        <w:t>。</w:t>
      </w:r>
    </w:p>
    <w:p w14:paraId="60DC158B" w14:textId="094C5500" w:rsidR="00754F50" w:rsidRPr="00754F50" w:rsidRDefault="00F62C73" w:rsidP="00754F50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>
        <w:rPr>
          <w:rFonts w:ascii="黑体" w:eastAsia="黑体" w:hAnsi="黑体" w:hint="eastAsia"/>
          <w:color w:val="auto"/>
        </w:rPr>
        <w:t>总体</w:t>
      </w:r>
      <w:r w:rsidR="00754F50" w:rsidRPr="00754F50">
        <w:rPr>
          <w:rFonts w:ascii="黑体" w:eastAsia="黑体" w:hAnsi="黑体" w:hint="eastAsia"/>
          <w:color w:val="auto"/>
        </w:rPr>
        <w:t>空间</w:t>
      </w:r>
      <w:r>
        <w:rPr>
          <w:rFonts w:ascii="黑体" w:eastAsia="黑体" w:hAnsi="黑体" w:hint="eastAsia"/>
          <w:color w:val="auto"/>
        </w:rPr>
        <w:t>形态格局</w:t>
      </w:r>
    </w:p>
    <w:p w14:paraId="114C567B" w14:textId="53A9A588" w:rsidR="00F62C73" w:rsidRPr="00F62C73" w:rsidRDefault="00F62C73" w:rsidP="00F62C73">
      <w:pPr>
        <w:ind w:firstLineChars="200" w:firstLine="640"/>
        <w:rPr>
          <w:rFonts w:ascii="仿宋" w:eastAsia="仿宋" w:hAnsi="仿宋"/>
          <w:sz w:val="32"/>
          <w:szCs w:val="36"/>
        </w:rPr>
      </w:pPr>
      <w:bookmarkStart w:id="0" w:name="_Hlk107231027"/>
      <w:r w:rsidRPr="00F62C73">
        <w:rPr>
          <w:rFonts w:ascii="仿宋" w:eastAsia="仿宋" w:hAnsi="仿宋" w:hint="eastAsia"/>
          <w:sz w:val="32"/>
          <w:szCs w:val="36"/>
        </w:rPr>
        <w:t>规划形成</w:t>
      </w:r>
      <w:bookmarkEnd w:id="0"/>
      <w:r w:rsidRPr="00F62C73">
        <w:rPr>
          <w:rFonts w:ascii="仿宋" w:eastAsia="仿宋" w:hAnsi="仿宋" w:hint="eastAsia"/>
          <w:sz w:val="32"/>
          <w:szCs w:val="36"/>
        </w:rPr>
        <w:t>“</w:t>
      </w:r>
      <w:r>
        <w:rPr>
          <w:rFonts w:ascii="仿宋" w:eastAsia="仿宋" w:hAnsi="仿宋" w:hint="eastAsia"/>
          <w:sz w:val="32"/>
          <w:szCs w:val="36"/>
        </w:rPr>
        <w:t>一环</w:t>
      </w:r>
      <w:r w:rsidRPr="00F62C73">
        <w:rPr>
          <w:rFonts w:ascii="仿宋" w:eastAsia="仿宋" w:hAnsi="仿宋" w:hint="eastAsia"/>
          <w:sz w:val="32"/>
          <w:szCs w:val="36"/>
        </w:rPr>
        <w:t>三轴四区九组团”的总体空间形态格局。</w:t>
      </w:r>
    </w:p>
    <w:p w14:paraId="0948D421" w14:textId="77777777" w:rsidR="00785B4C" w:rsidRDefault="00F62C73" w:rsidP="00F62C73">
      <w:pPr>
        <w:ind w:firstLineChars="200" w:firstLine="640"/>
        <w:rPr>
          <w:rFonts w:ascii="仿宋" w:eastAsia="仿宋" w:hAnsi="仿宋"/>
          <w:sz w:val="32"/>
          <w:szCs w:val="36"/>
        </w:rPr>
      </w:pPr>
      <w:r w:rsidRPr="00F62C73">
        <w:rPr>
          <w:rFonts w:ascii="仿宋" w:eastAsia="仿宋" w:hAnsi="仿宋" w:hint="eastAsia"/>
          <w:sz w:val="32"/>
          <w:szCs w:val="36"/>
        </w:rPr>
        <w:t xml:space="preserve"> </w:t>
      </w:r>
      <w:r w:rsidRPr="00F62C73">
        <w:rPr>
          <w:rFonts w:ascii="仿宋" w:eastAsia="仿宋" w:hAnsi="仿宋" w:hint="eastAsia"/>
          <w:sz w:val="32"/>
          <w:szCs w:val="36"/>
        </w:rPr>
        <w:t>“一环”即城市公园环；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 w:hint="eastAsia"/>
          <w:sz w:val="32"/>
          <w:szCs w:val="36"/>
        </w:rPr>
        <w:t>三轴</w:t>
      </w:r>
      <w:r>
        <w:rPr>
          <w:rFonts w:ascii="仿宋" w:eastAsia="仿宋" w:hAnsi="仿宋" w:hint="eastAsia"/>
          <w:sz w:val="32"/>
          <w:szCs w:val="36"/>
        </w:rPr>
        <w:t>”即</w:t>
      </w:r>
      <w:r w:rsidRPr="00F62C73">
        <w:rPr>
          <w:rFonts w:ascii="仿宋" w:eastAsia="仿宋" w:hAnsi="仿宋" w:hint="eastAsia"/>
          <w:sz w:val="32"/>
          <w:szCs w:val="36"/>
        </w:rPr>
        <w:t>城市活力提升轴、创新智慧引领轴、</w:t>
      </w:r>
      <w:proofErr w:type="gramStart"/>
      <w:r w:rsidRPr="00F62C73">
        <w:rPr>
          <w:rFonts w:ascii="仿宋" w:eastAsia="仿宋" w:hAnsi="仿宋" w:hint="eastAsia"/>
          <w:sz w:val="32"/>
          <w:szCs w:val="36"/>
        </w:rPr>
        <w:t>产城融合</w:t>
      </w:r>
      <w:proofErr w:type="gramEnd"/>
      <w:r w:rsidRPr="00F62C73">
        <w:rPr>
          <w:rFonts w:ascii="仿宋" w:eastAsia="仿宋" w:hAnsi="仿宋" w:hint="eastAsia"/>
          <w:sz w:val="32"/>
          <w:szCs w:val="36"/>
        </w:rPr>
        <w:t>发展轴；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 w:hint="eastAsia"/>
          <w:sz w:val="32"/>
          <w:szCs w:val="36"/>
        </w:rPr>
        <w:t>四</w:t>
      </w:r>
      <w:r>
        <w:rPr>
          <w:rFonts w:ascii="仿宋" w:eastAsia="仿宋" w:hAnsi="仿宋" w:hint="eastAsia"/>
          <w:sz w:val="32"/>
          <w:szCs w:val="36"/>
        </w:rPr>
        <w:t>区”即</w:t>
      </w:r>
      <w:r w:rsidRPr="00F62C73">
        <w:rPr>
          <w:rFonts w:ascii="仿宋" w:eastAsia="仿宋" w:hAnsi="仿宋" w:hint="eastAsia"/>
          <w:sz w:val="32"/>
          <w:szCs w:val="36"/>
        </w:rPr>
        <w:t>北部战略新区、西部智慧产业区、南部传统老城区、东部</w:t>
      </w:r>
      <w:proofErr w:type="gramStart"/>
      <w:r w:rsidRPr="00F62C73">
        <w:rPr>
          <w:rFonts w:ascii="仿宋" w:eastAsia="仿宋" w:hAnsi="仿宋" w:hint="eastAsia"/>
          <w:sz w:val="32"/>
          <w:szCs w:val="36"/>
        </w:rPr>
        <w:t>产城教</w:t>
      </w:r>
      <w:proofErr w:type="gramEnd"/>
      <w:r w:rsidRPr="00F62C73">
        <w:rPr>
          <w:rFonts w:ascii="仿宋" w:eastAsia="仿宋" w:hAnsi="仿宋" w:hint="eastAsia"/>
          <w:sz w:val="32"/>
          <w:szCs w:val="36"/>
        </w:rPr>
        <w:t>融合发展区；</w:t>
      </w:r>
      <w:r>
        <w:rPr>
          <w:rFonts w:ascii="仿宋" w:eastAsia="仿宋" w:hAnsi="仿宋" w:hint="eastAsia"/>
          <w:sz w:val="32"/>
          <w:szCs w:val="36"/>
        </w:rPr>
        <w:t>“</w:t>
      </w:r>
      <w:r w:rsidRPr="00F62C73">
        <w:rPr>
          <w:rFonts w:ascii="仿宋" w:eastAsia="仿宋" w:hAnsi="仿宋" w:hint="eastAsia"/>
          <w:sz w:val="32"/>
          <w:szCs w:val="36"/>
        </w:rPr>
        <w:t>九组团</w:t>
      </w:r>
      <w:r>
        <w:rPr>
          <w:rFonts w:ascii="仿宋" w:eastAsia="仿宋" w:hAnsi="仿宋" w:hint="eastAsia"/>
          <w:sz w:val="32"/>
          <w:szCs w:val="36"/>
        </w:rPr>
        <w:t>”即</w:t>
      </w:r>
      <w:r w:rsidRPr="00F62C73">
        <w:rPr>
          <w:rFonts w:ascii="仿宋" w:eastAsia="仿宋" w:hAnsi="仿宋" w:hint="eastAsia"/>
          <w:sz w:val="32"/>
          <w:szCs w:val="36"/>
        </w:rPr>
        <w:t>科教文化组团、体育运动组团、公共服务组团、文创组团、商业商贸组团、教育园区组团、科技创新组团、</w:t>
      </w:r>
      <w:r w:rsidRPr="00F62C73">
        <w:rPr>
          <w:rFonts w:ascii="仿宋" w:eastAsia="仿宋" w:hAnsi="仿宋" w:hint="eastAsia"/>
          <w:sz w:val="32"/>
          <w:szCs w:val="36"/>
        </w:rPr>
        <w:lastRenderedPageBreak/>
        <w:t>智能制造产业组团、新兴产业组团。</w:t>
      </w:r>
    </w:p>
    <w:p w14:paraId="66367E48" w14:textId="00D1BCE8" w:rsidR="00F62C73" w:rsidRDefault="00785B4C" w:rsidP="00785B4C">
      <w:pPr>
        <w:rPr>
          <w:rFonts w:ascii="仿宋" w:eastAsia="仿宋" w:hAnsi="仿宋"/>
          <w:sz w:val="32"/>
          <w:szCs w:val="36"/>
        </w:rPr>
      </w:pPr>
      <w:r>
        <w:rPr>
          <w:noProof/>
        </w:rPr>
        <w:drawing>
          <wp:inline distT="0" distB="0" distL="0" distR="0" wp14:anchorId="6D8120D9" wp14:editId="0503E0BF">
            <wp:extent cx="5274310" cy="3726180"/>
            <wp:effectExtent l="0" t="0" r="254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C0FFE" w14:textId="6A239AEE" w:rsidR="00756B5A" w:rsidRDefault="00756B5A" w:rsidP="00756B5A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 w:rsidRPr="00756B5A">
        <w:rPr>
          <w:rFonts w:ascii="黑体" w:eastAsia="黑体" w:hAnsi="黑体" w:hint="eastAsia"/>
          <w:color w:val="auto"/>
        </w:rPr>
        <w:t>开放空间</w:t>
      </w:r>
      <w:r>
        <w:rPr>
          <w:rFonts w:ascii="黑体" w:eastAsia="黑体" w:hAnsi="黑体" w:hint="eastAsia"/>
          <w:color w:val="auto"/>
        </w:rPr>
        <w:t>结构</w:t>
      </w:r>
    </w:p>
    <w:p w14:paraId="67CA6947" w14:textId="365346CB" w:rsidR="00756B5A" w:rsidRDefault="00756B5A" w:rsidP="00756B5A">
      <w:pPr>
        <w:ind w:firstLineChars="200" w:firstLine="640"/>
        <w:rPr>
          <w:rFonts w:ascii="仿宋" w:eastAsia="仿宋" w:hAnsi="仿宋"/>
          <w:sz w:val="32"/>
          <w:szCs w:val="36"/>
        </w:rPr>
      </w:pPr>
      <w:r w:rsidRPr="00756B5A">
        <w:rPr>
          <w:rFonts w:ascii="仿宋" w:eastAsia="仿宋" w:hAnsi="仿宋" w:hint="eastAsia"/>
          <w:sz w:val="32"/>
          <w:szCs w:val="36"/>
        </w:rPr>
        <w:t>规划形成“一环多节点”的开放空间结构。利用环城水系，打造城市景观绿廊，构建城市级复合型开放空间。环城水系</w:t>
      </w:r>
      <w:r>
        <w:rPr>
          <w:rFonts w:ascii="仿宋" w:eastAsia="仿宋" w:hAnsi="仿宋" w:hint="eastAsia"/>
          <w:sz w:val="32"/>
          <w:szCs w:val="36"/>
        </w:rPr>
        <w:t>串</w:t>
      </w:r>
      <w:r w:rsidRPr="00756B5A">
        <w:rPr>
          <w:rFonts w:ascii="仿宋" w:eastAsia="仿宋" w:hAnsi="仿宋" w:hint="eastAsia"/>
          <w:sz w:val="32"/>
          <w:szCs w:val="36"/>
        </w:rPr>
        <w:t>联</w:t>
      </w:r>
      <w:r>
        <w:rPr>
          <w:rFonts w:ascii="仿宋" w:eastAsia="仿宋" w:hAnsi="仿宋" w:hint="eastAsia"/>
          <w:sz w:val="32"/>
          <w:szCs w:val="36"/>
        </w:rPr>
        <w:t>“</w:t>
      </w:r>
      <w:r w:rsidRPr="00756B5A">
        <w:rPr>
          <w:rFonts w:ascii="仿宋" w:eastAsia="仿宋" w:hAnsi="仿宋" w:hint="eastAsia"/>
          <w:sz w:val="32"/>
          <w:szCs w:val="36"/>
        </w:rPr>
        <w:t>凤鸣湖</w:t>
      </w:r>
      <w:r>
        <w:rPr>
          <w:rFonts w:ascii="仿宋" w:eastAsia="仿宋" w:hAnsi="仿宋" w:hint="eastAsia"/>
          <w:sz w:val="32"/>
          <w:szCs w:val="36"/>
        </w:rPr>
        <w:t>-</w:t>
      </w:r>
      <w:r w:rsidRPr="00756B5A">
        <w:rPr>
          <w:rFonts w:ascii="仿宋" w:eastAsia="仿宋" w:hAnsi="仿宋" w:hint="eastAsia"/>
          <w:sz w:val="32"/>
          <w:szCs w:val="36"/>
        </w:rPr>
        <w:t>凤翔湖、凤</w:t>
      </w:r>
      <w:proofErr w:type="gramStart"/>
      <w:r w:rsidRPr="00756B5A">
        <w:rPr>
          <w:rFonts w:ascii="仿宋" w:eastAsia="仿宋" w:hAnsi="仿宋" w:hint="eastAsia"/>
          <w:sz w:val="32"/>
          <w:szCs w:val="36"/>
        </w:rPr>
        <w:t>璇</w:t>
      </w:r>
      <w:proofErr w:type="gramEnd"/>
      <w:r w:rsidRPr="00756B5A">
        <w:rPr>
          <w:rFonts w:ascii="仿宋" w:eastAsia="仿宋" w:hAnsi="仿宋" w:hint="eastAsia"/>
          <w:sz w:val="32"/>
          <w:szCs w:val="36"/>
        </w:rPr>
        <w:t>湖、凤城西湖</w:t>
      </w:r>
      <w:r>
        <w:rPr>
          <w:rFonts w:ascii="仿宋" w:eastAsia="仿宋" w:hAnsi="仿宋" w:hint="eastAsia"/>
          <w:sz w:val="32"/>
          <w:szCs w:val="36"/>
        </w:rPr>
        <w:t>、凤凰公园、南环迎宾公园、平安路公园、宁纺路公园”</w:t>
      </w:r>
      <w:r w:rsidRPr="00756B5A">
        <w:rPr>
          <w:rFonts w:ascii="仿宋" w:eastAsia="仿宋" w:hAnsi="仿宋" w:hint="eastAsia"/>
          <w:sz w:val="32"/>
          <w:szCs w:val="36"/>
        </w:rPr>
        <w:t>等核心</w:t>
      </w:r>
      <w:r>
        <w:rPr>
          <w:rFonts w:ascii="仿宋" w:eastAsia="仿宋" w:hAnsi="仿宋" w:hint="eastAsia"/>
          <w:sz w:val="32"/>
          <w:szCs w:val="36"/>
        </w:rPr>
        <w:t>景观</w:t>
      </w:r>
      <w:r w:rsidRPr="00756B5A">
        <w:rPr>
          <w:rFonts w:ascii="仿宋" w:eastAsia="仿宋" w:hAnsi="仿宋" w:hint="eastAsia"/>
          <w:sz w:val="32"/>
          <w:szCs w:val="36"/>
        </w:rPr>
        <w:t>，成为蓝绿空间的节点，打造城市活力点。</w:t>
      </w:r>
    </w:p>
    <w:p w14:paraId="33CFB1B7" w14:textId="51CBDDA3" w:rsidR="00785B4C" w:rsidRPr="00756B5A" w:rsidRDefault="00785B4C" w:rsidP="00785B4C">
      <w:pPr>
        <w:rPr>
          <w:rFonts w:ascii="仿宋" w:eastAsia="仿宋" w:hAnsi="仿宋" w:hint="eastAsia"/>
          <w:sz w:val="32"/>
          <w:szCs w:val="36"/>
        </w:rPr>
      </w:pPr>
      <w:r>
        <w:rPr>
          <w:noProof/>
        </w:rPr>
        <w:drawing>
          <wp:inline distT="0" distB="0" distL="0" distR="0" wp14:anchorId="26323DF0" wp14:editId="20687DC9">
            <wp:extent cx="5274310" cy="3726180"/>
            <wp:effectExtent l="0" t="0" r="254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1469" w14:textId="431931DB" w:rsidR="00754F50" w:rsidRPr="00756B5A" w:rsidRDefault="00756B5A" w:rsidP="00756B5A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 w:rsidRPr="00756B5A">
        <w:rPr>
          <w:rFonts w:ascii="黑体" w:eastAsia="黑体" w:hAnsi="黑体" w:hint="eastAsia"/>
          <w:color w:val="auto"/>
        </w:rPr>
        <w:t>城市风貌分区</w:t>
      </w:r>
    </w:p>
    <w:p w14:paraId="4AB3A705" w14:textId="43DCEB83" w:rsidR="00756B5A" w:rsidRDefault="00756B5A" w:rsidP="00756B5A">
      <w:pPr>
        <w:ind w:firstLineChars="200" w:firstLine="640"/>
        <w:rPr>
          <w:rFonts w:ascii="仿宋" w:eastAsia="仿宋" w:hAnsi="仿宋"/>
          <w:sz w:val="32"/>
          <w:szCs w:val="36"/>
        </w:rPr>
      </w:pPr>
      <w:r w:rsidRPr="00756B5A">
        <w:rPr>
          <w:rFonts w:ascii="仿宋" w:eastAsia="仿宋" w:hAnsi="仿宋" w:hint="eastAsia"/>
          <w:sz w:val="32"/>
          <w:szCs w:val="36"/>
        </w:rPr>
        <w:t>规划尊重</w:t>
      </w:r>
      <w:r>
        <w:rPr>
          <w:rFonts w:ascii="仿宋" w:eastAsia="仿宋" w:hAnsi="仿宋" w:hint="eastAsia"/>
          <w:sz w:val="32"/>
          <w:szCs w:val="36"/>
        </w:rPr>
        <w:t>范围内</w:t>
      </w:r>
      <w:r w:rsidRPr="00756B5A">
        <w:rPr>
          <w:rFonts w:ascii="仿宋" w:eastAsia="仿宋" w:hAnsi="仿宋" w:hint="eastAsia"/>
          <w:sz w:val="32"/>
          <w:szCs w:val="36"/>
        </w:rPr>
        <w:t>环境条件，融入</w:t>
      </w:r>
      <w:r>
        <w:rPr>
          <w:rFonts w:ascii="仿宋" w:eastAsia="仿宋" w:hAnsi="仿宋" w:hint="eastAsia"/>
          <w:sz w:val="32"/>
          <w:szCs w:val="36"/>
        </w:rPr>
        <w:t>宁晋城市肌理与</w:t>
      </w:r>
      <w:r w:rsidRPr="00756B5A">
        <w:rPr>
          <w:rFonts w:ascii="仿宋" w:eastAsia="仿宋" w:hAnsi="仿宋" w:hint="eastAsia"/>
          <w:sz w:val="32"/>
          <w:szCs w:val="36"/>
        </w:rPr>
        <w:t>新城整体风貌框架，结合功能分区，中心城区风貌分为七大分区，分别为北部新城现代时尚风貌区、中心城区现代简约风貌区、老城传统风貌区、中心城区文化活力风貌区、汪洋沟</w:t>
      </w:r>
      <w:proofErr w:type="gramStart"/>
      <w:r w:rsidRPr="00756B5A">
        <w:rPr>
          <w:rFonts w:ascii="仿宋" w:eastAsia="仿宋" w:hAnsi="仿宋" w:hint="eastAsia"/>
          <w:sz w:val="32"/>
          <w:szCs w:val="36"/>
        </w:rPr>
        <w:t>生态科创滨水</w:t>
      </w:r>
      <w:proofErr w:type="gramEnd"/>
      <w:r w:rsidRPr="00756B5A">
        <w:rPr>
          <w:rFonts w:ascii="仿宋" w:eastAsia="仿宋" w:hAnsi="仿宋" w:hint="eastAsia"/>
          <w:sz w:val="32"/>
          <w:szCs w:val="36"/>
        </w:rPr>
        <w:t>复兴风貌区、教育园区现代学院风貌区、高新产业现代工业风貌区。</w:t>
      </w:r>
    </w:p>
    <w:p w14:paraId="0D43D5F0" w14:textId="6DF8F24F" w:rsidR="00785B4C" w:rsidRDefault="00785B4C" w:rsidP="00785B4C">
      <w:pPr>
        <w:rPr>
          <w:rFonts w:ascii="仿宋" w:eastAsia="仿宋" w:hAnsi="仿宋" w:hint="eastAsia"/>
          <w:sz w:val="32"/>
          <w:szCs w:val="36"/>
        </w:rPr>
      </w:pPr>
      <w:r>
        <w:rPr>
          <w:noProof/>
        </w:rPr>
        <w:drawing>
          <wp:inline distT="0" distB="0" distL="0" distR="0" wp14:anchorId="08AC4A3D" wp14:editId="7EF8EACD">
            <wp:extent cx="5274310" cy="3726180"/>
            <wp:effectExtent l="0" t="0" r="254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D4C060" w14:textId="46B25BA8" w:rsidR="00785B4C" w:rsidRPr="00785B4C" w:rsidRDefault="00785B4C" w:rsidP="00785B4C">
      <w:pPr>
        <w:pStyle w:val="3"/>
        <w:numPr>
          <w:ilvl w:val="0"/>
          <w:numId w:val="1"/>
        </w:numPr>
        <w:rPr>
          <w:rFonts w:ascii="黑体" w:eastAsia="黑体" w:hAnsi="黑体"/>
          <w:color w:val="auto"/>
        </w:rPr>
      </w:pPr>
      <w:r w:rsidRPr="00785B4C">
        <w:rPr>
          <w:rFonts w:ascii="黑体" w:eastAsia="黑体" w:hAnsi="黑体" w:hint="eastAsia"/>
          <w:color w:val="auto"/>
        </w:rPr>
        <w:t>慢行系统</w:t>
      </w:r>
      <w:r>
        <w:rPr>
          <w:rFonts w:ascii="黑体" w:eastAsia="黑体" w:hAnsi="黑体" w:hint="eastAsia"/>
          <w:color w:val="auto"/>
        </w:rPr>
        <w:t>规划</w:t>
      </w:r>
    </w:p>
    <w:p w14:paraId="36B93862" w14:textId="6DD3D2DC" w:rsidR="00785B4C" w:rsidRDefault="00785B4C" w:rsidP="00785B4C">
      <w:pPr>
        <w:ind w:firstLineChars="200" w:firstLine="640"/>
        <w:rPr>
          <w:rFonts w:ascii="仿宋" w:eastAsia="仿宋" w:hAnsi="仿宋"/>
          <w:sz w:val="32"/>
          <w:szCs w:val="36"/>
        </w:rPr>
      </w:pPr>
      <w:r>
        <w:rPr>
          <w:rFonts w:ascii="仿宋" w:eastAsia="仿宋" w:hAnsi="仿宋" w:hint="eastAsia"/>
          <w:sz w:val="32"/>
          <w:szCs w:val="36"/>
        </w:rPr>
        <w:t>规划形成“两环</w:t>
      </w:r>
      <w:proofErr w:type="gramStart"/>
      <w:r>
        <w:rPr>
          <w:rFonts w:ascii="仿宋" w:eastAsia="仿宋" w:hAnsi="仿宋" w:hint="eastAsia"/>
          <w:sz w:val="32"/>
          <w:szCs w:val="36"/>
        </w:rPr>
        <w:t>一</w:t>
      </w:r>
      <w:proofErr w:type="gramEnd"/>
      <w:r>
        <w:rPr>
          <w:rFonts w:ascii="仿宋" w:eastAsia="仿宋" w:hAnsi="仿宋" w:hint="eastAsia"/>
          <w:sz w:val="32"/>
          <w:szCs w:val="36"/>
        </w:rPr>
        <w:t>街区”慢行系统结构。</w:t>
      </w:r>
      <w:r w:rsidRPr="00785B4C">
        <w:rPr>
          <w:rFonts w:ascii="仿宋" w:eastAsia="仿宋" w:hAnsi="仿宋" w:hint="eastAsia"/>
          <w:sz w:val="32"/>
          <w:szCs w:val="36"/>
        </w:rPr>
        <w:t>环城活力绿道</w:t>
      </w:r>
      <w:r w:rsidRPr="00785B4C">
        <w:rPr>
          <w:rFonts w:ascii="仿宋" w:eastAsia="仿宋" w:hAnsi="仿宋"/>
          <w:sz w:val="32"/>
          <w:szCs w:val="36"/>
        </w:rPr>
        <w:t>串联滨水景观节点与</w:t>
      </w:r>
      <w:r>
        <w:rPr>
          <w:rFonts w:ascii="仿宋" w:eastAsia="仿宋" w:hAnsi="仿宋" w:hint="eastAsia"/>
          <w:sz w:val="32"/>
          <w:szCs w:val="36"/>
        </w:rPr>
        <w:t>城市</w:t>
      </w:r>
      <w:r w:rsidRPr="00785B4C">
        <w:rPr>
          <w:rFonts w:ascii="仿宋" w:eastAsia="仿宋" w:hAnsi="仿宋"/>
          <w:sz w:val="32"/>
          <w:szCs w:val="36"/>
        </w:rPr>
        <w:t>驿站，提供特质滨水空间区；</w:t>
      </w:r>
      <w:r w:rsidRPr="00785B4C">
        <w:rPr>
          <w:rFonts w:ascii="仿宋" w:eastAsia="仿宋" w:hAnsi="仿宋" w:hint="eastAsia"/>
          <w:sz w:val="32"/>
          <w:szCs w:val="36"/>
        </w:rPr>
        <w:t>城市生态绿道</w:t>
      </w:r>
      <w:r w:rsidRPr="00785B4C">
        <w:rPr>
          <w:rFonts w:ascii="仿宋" w:eastAsia="仿宋" w:hAnsi="仿宋"/>
          <w:sz w:val="32"/>
          <w:szCs w:val="36"/>
        </w:rPr>
        <w:t>串联城市主要功能区，与城市慢行系统互联互通；</w:t>
      </w:r>
      <w:r w:rsidRPr="00785B4C">
        <w:rPr>
          <w:rFonts w:ascii="仿宋" w:eastAsia="仿宋" w:hAnsi="仿宋" w:hint="eastAsia"/>
          <w:sz w:val="32"/>
          <w:szCs w:val="36"/>
        </w:rPr>
        <w:t>慢行街区</w:t>
      </w:r>
      <w:r>
        <w:rPr>
          <w:rFonts w:ascii="仿宋" w:eastAsia="仿宋" w:hAnsi="仿宋" w:hint="eastAsia"/>
          <w:sz w:val="32"/>
          <w:szCs w:val="36"/>
        </w:rPr>
        <w:t>打造</w:t>
      </w:r>
      <w:r w:rsidRPr="00785B4C">
        <w:rPr>
          <w:rFonts w:ascii="仿宋" w:eastAsia="仿宋" w:hAnsi="仿宋" w:hint="eastAsia"/>
          <w:sz w:val="32"/>
          <w:szCs w:val="36"/>
        </w:rPr>
        <w:t>以人为本、舒适可达、微循环便捷的网络化的慢行休闲空间。</w:t>
      </w:r>
    </w:p>
    <w:p w14:paraId="724D432C" w14:textId="0FC60179" w:rsidR="00785B4C" w:rsidRPr="00785B4C" w:rsidRDefault="00785B4C" w:rsidP="00785B4C">
      <w:pPr>
        <w:adjustRightInd w:val="0"/>
        <w:snapToGrid w:val="0"/>
        <w:rPr>
          <w:rFonts w:ascii="仿宋" w:eastAsia="仿宋" w:hAnsi="仿宋" w:hint="eastAsia"/>
          <w:sz w:val="32"/>
          <w:szCs w:val="36"/>
        </w:rPr>
      </w:pPr>
      <w:r>
        <w:rPr>
          <w:noProof/>
        </w:rPr>
        <w:drawing>
          <wp:inline distT="0" distB="0" distL="0" distR="0" wp14:anchorId="0A2E32D4" wp14:editId="7C247860">
            <wp:extent cx="5274310" cy="3726180"/>
            <wp:effectExtent l="0" t="0" r="254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85B4C" w:rsidRPr="00785B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6AC0D" w14:textId="77777777" w:rsidR="00754F50" w:rsidRDefault="00754F50" w:rsidP="00754F50">
      <w:r>
        <w:separator/>
      </w:r>
    </w:p>
  </w:endnote>
  <w:endnote w:type="continuationSeparator" w:id="0">
    <w:p w14:paraId="5AB62318" w14:textId="77777777" w:rsidR="00754F50" w:rsidRDefault="00754F50" w:rsidP="00754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altName w:val="微软雅黑"/>
    <w:charset w:val="86"/>
    <w:family w:val="script"/>
    <w:pitch w:val="default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1F84F" w14:textId="77777777" w:rsidR="00754F50" w:rsidRDefault="00754F50" w:rsidP="00754F50">
      <w:r>
        <w:separator/>
      </w:r>
    </w:p>
  </w:footnote>
  <w:footnote w:type="continuationSeparator" w:id="0">
    <w:p w14:paraId="2000E46B" w14:textId="77777777" w:rsidR="00754F50" w:rsidRDefault="00754F50" w:rsidP="00754F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721A8"/>
    <w:multiLevelType w:val="hybridMultilevel"/>
    <w:tmpl w:val="CA940BC4"/>
    <w:lvl w:ilvl="0" w:tplc="289EA8EA">
      <w:start w:val="1"/>
      <w:numFmt w:val="japaneseCounting"/>
      <w:lvlText w:val="%1、"/>
      <w:lvlJc w:val="left"/>
      <w:pPr>
        <w:ind w:left="630" w:hanging="6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C04"/>
    <w:rsid w:val="00000C54"/>
    <w:rsid w:val="003D7615"/>
    <w:rsid w:val="00615623"/>
    <w:rsid w:val="00700789"/>
    <w:rsid w:val="00754F50"/>
    <w:rsid w:val="00756B5A"/>
    <w:rsid w:val="00785B4C"/>
    <w:rsid w:val="00951C04"/>
    <w:rsid w:val="00F62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345AA5"/>
  <w15:chartTrackingRefBased/>
  <w15:docId w15:val="{D37B62FA-C688-4D79-B5DC-CA1177574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54F5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a"/>
    <w:next w:val="a"/>
    <w:link w:val="30"/>
    <w:uiPriority w:val="9"/>
    <w:unhideWhenUsed/>
    <w:qFormat/>
    <w:rsid w:val="00754F5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4F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54F5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54F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54F50"/>
    <w:rPr>
      <w:sz w:val="18"/>
      <w:szCs w:val="18"/>
    </w:rPr>
  </w:style>
  <w:style w:type="paragraph" w:styleId="a7">
    <w:name w:val="Title"/>
    <w:basedOn w:val="1"/>
    <w:next w:val="a"/>
    <w:link w:val="a8"/>
    <w:uiPriority w:val="10"/>
    <w:qFormat/>
    <w:rsid w:val="00754F50"/>
    <w:pPr>
      <w:spacing w:before="480" w:after="80" w:line="240" w:lineRule="auto"/>
      <w:jc w:val="center"/>
    </w:pPr>
    <w:rPr>
      <w:rFonts w:ascii="方正小标宋_GBK" w:eastAsia="方正小标宋_GBK" w:hAnsiTheme="majorHAnsi" w:cstheme="majorBidi"/>
      <w:b w:val="0"/>
      <w:bCs w:val="0"/>
      <w:kern w:val="2"/>
      <w:sz w:val="48"/>
      <w:szCs w:val="48"/>
    </w:rPr>
  </w:style>
  <w:style w:type="character" w:customStyle="1" w:styleId="a8">
    <w:name w:val="标题 字符"/>
    <w:basedOn w:val="a0"/>
    <w:link w:val="a7"/>
    <w:uiPriority w:val="10"/>
    <w:qFormat/>
    <w:rsid w:val="00754F50"/>
    <w:rPr>
      <w:rFonts w:ascii="方正小标宋_GBK" w:eastAsia="方正小标宋_GBK" w:hAnsiTheme="majorHAnsi" w:cstheme="majorBidi"/>
      <w:sz w:val="48"/>
      <w:szCs w:val="48"/>
    </w:rPr>
  </w:style>
  <w:style w:type="character" w:customStyle="1" w:styleId="10">
    <w:name w:val="标题 1 字符"/>
    <w:basedOn w:val="a0"/>
    <w:link w:val="1"/>
    <w:uiPriority w:val="9"/>
    <w:rsid w:val="00754F50"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uiPriority w:val="9"/>
    <w:rsid w:val="00754F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9">
    <w:name w:val="List Paragraph"/>
    <w:basedOn w:val="a"/>
    <w:uiPriority w:val="34"/>
    <w:qFormat/>
    <w:rsid w:val="00754F5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10" Target="media/image4.jpeg" Type="http://schemas.openxmlformats.org/officeDocument/2006/relationships/image"/><Relationship Id="rId11" Target="fontTable.xml" Type="http://schemas.openxmlformats.org/officeDocument/2006/relationships/fontTable"/><Relationship Id="rId12" Target="theme/theme1.xml" Type="http://schemas.openxmlformats.org/officeDocument/2006/relationships/theme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media/image1.jpeg" Type="http://schemas.openxmlformats.org/officeDocument/2006/relationships/image"/><Relationship Id="rId8" Target="media/image2.jpeg" Type="http://schemas.openxmlformats.org/officeDocument/2006/relationships/image"/><Relationship Id="rId9" Target="media/image3.jpeg" Type="http://schemas.openxmlformats.org/officeDocument/2006/relationships/imag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127</Words>
  <Characters>725</Characters>
  <Application>Microsoft Office Word</Application>
  <DocSecurity>0</DocSecurity>
  <Lines>6</Lines>
  <Paragraphs>1</Paragraphs>
  <ScaleCrop>false</ScaleCrop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2025-07-14T08:34:00Z</dcterms:created>
  <dc:creator>user</dc:creator>
  <cp:lastModifiedBy>user</cp:lastModifiedBy>
  <dcterms:modified xsi:type="dcterms:W3CDTF">2025-07-14T09:16:00Z</dcterms:modified>
  <cp:revision>2</cp:revision>
</cp:coreProperties>
</file>