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D005E5">
      <w:pPr>
        <w:spacing w:line="600" w:lineRule="exact"/>
        <w:jc w:val="center"/>
        <w:rPr>
          <w:rFonts w:ascii="宋体" w:hAnsi="宋体" w:cs="宋体"/>
          <w:b/>
          <w:color w:val="000000"/>
          <w:kern w:val="0"/>
          <w:sz w:val="44"/>
          <w:szCs w:val="44"/>
        </w:rPr>
      </w:pPr>
      <w:r>
        <w:rPr>
          <w:rFonts w:hint="eastAsia" w:ascii="宋体" w:hAnsi="宋体" w:cs="宋体"/>
          <w:b/>
          <w:color w:val="000000"/>
          <w:kern w:val="0"/>
          <w:sz w:val="44"/>
          <w:szCs w:val="44"/>
        </w:rPr>
        <w:t>宁晋县202</w:t>
      </w:r>
      <w:r>
        <w:rPr>
          <w:rFonts w:hint="eastAsia" w:ascii="宋体" w:hAnsi="宋体" w:cs="宋体"/>
          <w:b/>
          <w:color w:val="000000"/>
          <w:kern w:val="0"/>
          <w:sz w:val="44"/>
          <w:szCs w:val="44"/>
          <w:lang w:val="en-US" w:eastAsia="zh-CN"/>
        </w:rPr>
        <w:t>5</w:t>
      </w:r>
      <w:r>
        <w:rPr>
          <w:rFonts w:hint="eastAsia" w:ascii="宋体" w:hAnsi="宋体" w:cs="宋体"/>
          <w:b/>
          <w:color w:val="000000"/>
          <w:kern w:val="0"/>
          <w:sz w:val="44"/>
          <w:szCs w:val="44"/>
        </w:rPr>
        <w:t>年政府预算公开情况说明</w:t>
      </w:r>
    </w:p>
    <w:p w14:paraId="0B3952B8">
      <w:pPr>
        <w:widowControl/>
        <w:shd w:val="clear" w:color="auto" w:fill="FFFFFF"/>
        <w:jc w:val="center"/>
        <w:rPr>
          <w:rFonts w:ascii="宋体" w:hAnsi="宋体" w:cs="宋体"/>
          <w:b/>
          <w:color w:val="000000"/>
          <w:kern w:val="0"/>
          <w:sz w:val="44"/>
          <w:szCs w:val="44"/>
          <w:highlight w:val="none"/>
        </w:rPr>
      </w:pPr>
    </w:p>
    <w:p w14:paraId="0D348D5C">
      <w:pPr>
        <w:widowControl/>
        <w:shd w:val="clear" w:color="auto" w:fill="FFFFFF"/>
        <w:ind w:firstLine="640"/>
        <w:jc w:val="left"/>
        <w:rPr>
          <w:rFonts w:hint="eastAsia" w:ascii="仿宋" w:hAnsi="仿宋" w:eastAsia="仿宋" w:cs="宋体"/>
          <w:b/>
          <w:color w:val="000000"/>
          <w:kern w:val="0"/>
          <w:sz w:val="32"/>
          <w:szCs w:val="32"/>
          <w:highlight w:val="none"/>
          <w:lang w:val="en-US" w:eastAsia="zh-CN"/>
        </w:rPr>
      </w:pPr>
      <w:r>
        <w:rPr>
          <w:rFonts w:ascii="仿宋" w:hAnsi="仿宋" w:eastAsia="仿宋" w:cs="宋体"/>
          <w:b/>
          <w:color w:val="000000"/>
          <w:kern w:val="0"/>
          <w:sz w:val="32"/>
          <w:szCs w:val="32"/>
          <w:highlight w:val="none"/>
        </w:rPr>
        <w:t>一、</w:t>
      </w:r>
      <w:r>
        <w:rPr>
          <w:rFonts w:hint="eastAsia" w:ascii="仿宋" w:hAnsi="仿宋" w:eastAsia="仿宋" w:cs="宋体"/>
          <w:b/>
          <w:color w:val="000000"/>
          <w:kern w:val="0"/>
          <w:sz w:val="32"/>
          <w:szCs w:val="32"/>
          <w:highlight w:val="none"/>
          <w:lang w:val="en-US" w:eastAsia="zh-CN"/>
        </w:rPr>
        <w:t>关于</w:t>
      </w:r>
      <w:r>
        <w:rPr>
          <w:rFonts w:ascii="仿宋" w:hAnsi="仿宋" w:eastAsia="仿宋" w:cs="宋体"/>
          <w:b/>
          <w:color w:val="000000"/>
          <w:kern w:val="0"/>
          <w:sz w:val="32"/>
          <w:szCs w:val="32"/>
          <w:highlight w:val="none"/>
        </w:rPr>
        <w:t>“三公”经费情况</w:t>
      </w:r>
      <w:r>
        <w:rPr>
          <w:rFonts w:hint="eastAsia" w:ascii="仿宋" w:hAnsi="仿宋" w:eastAsia="仿宋" w:cs="宋体"/>
          <w:b/>
          <w:color w:val="000000"/>
          <w:kern w:val="0"/>
          <w:sz w:val="32"/>
          <w:szCs w:val="32"/>
          <w:highlight w:val="none"/>
          <w:lang w:val="en-US" w:eastAsia="zh-CN"/>
        </w:rPr>
        <w:t>说明</w:t>
      </w:r>
    </w:p>
    <w:p w14:paraId="334FBEDE">
      <w:pPr>
        <w:widowControl/>
        <w:shd w:val="clear" w:color="auto" w:fill="FFFFFF"/>
        <w:ind w:firstLine="640"/>
        <w:jc w:val="left"/>
        <w:rPr>
          <w:rFonts w:ascii="仿宋" w:hAnsi="仿宋" w:eastAsia="仿宋" w:cs="宋体"/>
          <w:color w:val="000000"/>
          <w:kern w:val="0"/>
          <w:sz w:val="32"/>
          <w:szCs w:val="32"/>
          <w:highlight w:val="none"/>
        </w:rPr>
      </w:pPr>
      <w:r>
        <w:rPr>
          <w:rFonts w:hint="eastAsia" w:ascii="仿宋" w:hAnsi="仿宋" w:eastAsia="仿宋" w:cs="宋体"/>
          <w:color w:val="000000"/>
          <w:kern w:val="0"/>
          <w:sz w:val="32"/>
          <w:szCs w:val="32"/>
          <w:highlight w:val="none"/>
        </w:rPr>
        <w:t>我县严格落实</w:t>
      </w:r>
      <w:r>
        <w:rPr>
          <w:rFonts w:hint="eastAsia" w:ascii="仿宋" w:hAnsi="仿宋" w:eastAsia="仿宋" w:cs="宋体"/>
          <w:color w:val="000000"/>
          <w:kern w:val="0"/>
          <w:sz w:val="32"/>
          <w:szCs w:val="32"/>
          <w:highlight w:val="none"/>
          <w:lang w:eastAsia="zh-CN"/>
        </w:rPr>
        <w:t>“</w:t>
      </w:r>
      <w:r>
        <w:rPr>
          <w:rFonts w:hint="eastAsia" w:ascii="仿宋" w:hAnsi="仿宋" w:eastAsia="仿宋" w:cs="宋体"/>
          <w:color w:val="000000"/>
          <w:kern w:val="0"/>
          <w:sz w:val="32"/>
          <w:szCs w:val="32"/>
          <w:highlight w:val="none"/>
          <w:lang w:val="en-US" w:eastAsia="zh-CN"/>
        </w:rPr>
        <w:t>中央</w:t>
      </w:r>
      <w:r>
        <w:rPr>
          <w:rFonts w:hint="eastAsia" w:ascii="仿宋" w:hAnsi="仿宋" w:eastAsia="仿宋" w:cs="宋体"/>
          <w:color w:val="000000"/>
          <w:kern w:val="0"/>
          <w:sz w:val="32"/>
          <w:szCs w:val="32"/>
          <w:highlight w:val="none"/>
        </w:rPr>
        <w:t>八项规定”</w:t>
      </w:r>
      <w:r>
        <w:rPr>
          <w:rFonts w:hint="eastAsia" w:ascii="仿宋" w:hAnsi="仿宋" w:eastAsia="仿宋" w:cs="宋体"/>
          <w:color w:val="000000"/>
          <w:kern w:val="0"/>
          <w:sz w:val="32"/>
          <w:szCs w:val="32"/>
          <w:highlight w:val="none"/>
          <w:lang w:val="en-US" w:eastAsia="zh-CN"/>
        </w:rPr>
        <w:t>学习精神</w:t>
      </w:r>
      <w:bookmarkStart w:id="0" w:name="_GoBack"/>
      <w:bookmarkEnd w:id="0"/>
      <w:r>
        <w:rPr>
          <w:rFonts w:hint="eastAsia" w:ascii="仿宋" w:hAnsi="仿宋" w:eastAsia="仿宋" w:cs="宋体"/>
          <w:color w:val="000000"/>
          <w:kern w:val="0"/>
          <w:sz w:val="32"/>
          <w:szCs w:val="32"/>
          <w:highlight w:val="none"/>
        </w:rPr>
        <w:t>和《党政机关厉行节约反对浪费条例》，大力压减“三公”经费支出，202</w:t>
      </w:r>
      <w:r>
        <w:rPr>
          <w:rFonts w:hint="eastAsia" w:ascii="仿宋" w:hAnsi="仿宋" w:eastAsia="仿宋" w:cs="宋体"/>
          <w:color w:val="000000"/>
          <w:kern w:val="0"/>
          <w:sz w:val="32"/>
          <w:szCs w:val="32"/>
          <w:highlight w:val="none"/>
          <w:lang w:val="en-US" w:eastAsia="zh-CN"/>
        </w:rPr>
        <w:t>5</w:t>
      </w:r>
      <w:r>
        <w:rPr>
          <w:rFonts w:hint="eastAsia" w:ascii="仿宋" w:hAnsi="仿宋" w:eastAsia="仿宋" w:cs="宋体"/>
          <w:color w:val="000000"/>
          <w:kern w:val="0"/>
          <w:sz w:val="32"/>
          <w:szCs w:val="32"/>
          <w:highlight w:val="none"/>
        </w:rPr>
        <w:t>年县级“三公”经费预算安排</w:t>
      </w:r>
      <w:r>
        <w:rPr>
          <w:rFonts w:hint="eastAsia" w:ascii="仿宋" w:hAnsi="仿宋" w:eastAsia="仿宋" w:cs="宋体"/>
          <w:color w:val="000000"/>
          <w:kern w:val="0"/>
          <w:sz w:val="32"/>
          <w:szCs w:val="32"/>
          <w:highlight w:val="none"/>
          <w:lang w:val="en-US" w:eastAsia="zh-CN"/>
        </w:rPr>
        <w:t>699</w:t>
      </w:r>
      <w:r>
        <w:rPr>
          <w:rFonts w:hint="eastAsia" w:ascii="仿宋" w:hAnsi="仿宋" w:eastAsia="仿宋" w:cs="宋体"/>
          <w:color w:val="000000"/>
          <w:kern w:val="0"/>
          <w:sz w:val="32"/>
          <w:szCs w:val="32"/>
          <w:highlight w:val="none"/>
        </w:rPr>
        <w:t>万元，</w:t>
      </w:r>
      <w:r>
        <w:rPr>
          <w:rFonts w:hint="eastAsia" w:ascii="仿宋" w:hAnsi="仿宋" w:eastAsia="仿宋" w:cs="宋体"/>
          <w:color w:val="000000"/>
          <w:kern w:val="0"/>
          <w:sz w:val="32"/>
          <w:szCs w:val="32"/>
          <w:highlight w:val="none"/>
          <w:lang w:val="en-US" w:eastAsia="zh-CN"/>
        </w:rPr>
        <w:t>与上年持平。</w:t>
      </w:r>
      <w:r>
        <w:rPr>
          <w:rFonts w:ascii="仿宋" w:hAnsi="仿宋" w:eastAsia="仿宋" w:cs="宋体"/>
          <w:color w:val="000000"/>
          <w:kern w:val="0"/>
          <w:sz w:val="32"/>
          <w:szCs w:val="32"/>
          <w:highlight w:val="none"/>
        </w:rPr>
        <w:t>其中：因公出国费用安排</w:t>
      </w:r>
      <w:r>
        <w:rPr>
          <w:rFonts w:hint="eastAsia" w:ascii="仿宋" w:hAnsi="仿宋" w:eastAsia="仿宋" w:cs="宋体"/>
          <w:color w:val="000000"/>
          <w:kern w:val="0"/>
          <w:sz w:val="32"/>
          <w:szCs w:val="32"/>
          <w:highlight w:val="none"/>
        </w:rPr>
        <w:t>0</w:t>
      </w:r>
      <w:r>
        <w:rPr>
          <w:rFonts w:ascii="仿宋" w:hAnsi="仿宋" w:eastAsia="仿宋" w:cs="宋体"/>
          <w:color w:val="000000"/>
          <w:kern w:val="0"/>
          <w:sz w:val="32"/>
          <w:szCs w:val="32"/>
          <w:highlight w:val="none"/>
        </w:rPr>
        <w:t>万元</w:t>
      </w:r>
      <w:r>
        <w:rPr>
          <w:rFonts w:hint="eastAsia" w:ascii="仿宋" w:hAnsi="仿宋" w:eastAsia="仿宋" w:cs="宋体"/>
          <w:color w:val="000000"/>
          <w:kern w:val="0"/>
          <w:sz w:val="32"/>
          <w:szCs w:val="32"/>
          <w:highlight w:val="none"/>
        </w:rPr>
        <w:t>；</w:t>
      </w:r>
      <w:r>
        <w:rPr>
          <w:rFonts w:hint="eastAsia" w:ascii="仿宋" w:hAnsi="仿宋" w:eastAsia="仿宋" w:cs="宋体"/>
          <w:color w:val="000000"/>
          <w:kern w:val="0"/>
          <w:sz w:val="32"/>
          <w:szCs w:val="32"/>
          <w:highlight w:val="none"/>
          <w:lang w:val="en-US" w:eastAsia="zh-CN"/>
        </w:rPr>
        <w:t>比上年减少100万</w:t>
      </w:r>
      <w:r>
        <w:rPr>
          <w:rFonts w:ascii="仿宋" w:hAnsi="仿宋" w:eastAsia="仿宋" w:cs="宋体"/>
          <w:color w:val="000000"/>
          <w:kern w:val="0"/>
          <w:sz w:val="32"/>
          <w:szCs w:val="32"/>
          <w:highlight w:val="none"/>
        </w:rPr>
        <w:t>；公务接待安排</w:t>
      </w:r>
      <w:r>
        <w:rPr>
          <w:rFonts w:hint="eastAsia" w:ascii="仿宋" w:hAnsi="仿宋" w:eastAsia="仿宋" w:cs="宋体"/>
          <w:color w:val="000000"/>
          <w:kern w:val="0"/>
          <w:sz w:val="32"/>
          <w:szCs w:val="32"/>
          <w:highlight w:val="none"/>
          <w:lang w:val="en-US" w:eastAsia="zh-CN"/>
        </w:rPr>
        <w:t>75</w:t>
      </w:r>
      <w:r>
        <w:rPr>
          <w:rFonts w:ascii="仿宋" w:hAnsi="仿宋" w:eastAsia="仿宋" w:cs="宋体"/>
          <w:color w:val="000000"/>
          <w:kern w:val="0"/>
          <w:sz w:val="32"/>
          <w:szCs w:val="32"/>
          <w:highlight w:val="none"/>
        </w:rPr>
        <w:t>万元，</w:t>
      </w:r>
      <w:r>
        <w:rPr>
          <w:rFonts w:hint="eastAsia" w:ascii="仿宋" w:hAnsi="仿宋" w:eastAsia="仿宋" w:cs="宋体"/>
          <w:color w:val="000000"/>
          <w:kern w:val="0"/>
          <w:sz w:val="32"/>
          <w:szCs w:val="32"/>
          <w:highlight w:val="none"/>
          <w:lang w:val="en-US" w:eastAsia="zh-CN"/>
        </w:rPr>
        <w:t>比上年增加50万元</w:t>
      </w:r>
      <w:r>
        <w:rPr>
          <w:rFonts w:ascii="仿宋" w:hAnsi="仿宋" w:eastAsia="仿宋" w:cs="宋体"/>
          <w:color w:val="000000"/>
          <w:kern w:val="0"/>
          <w:sz w:val="32"/>
          <w:szCs w:val="32"/>
          <w:highlight w:val="none"/>
        </w:rPr>
        <w:t>；公务用车购置为</w:t>
      </w:r>
      <w:r>
        <w:rPr>
          <w:rFonts w:hint="eastAsia" w:ascii="仿宋" w:hAnsi="仿宋" w:eastAsia="仿宋" w:cs="宋体"/>
          <w:color w:val="000000"/>
          <w:kern w:val="0"/>
          <w:sz w:val="32"/>
          <w:szCs w:val="32"/>
          <w:highlight w:val="none"/>
          <w:lang w:val="en-US" w:eastAsia="zh-CN"/>
        </w:rPr>
        <w:t>87</w:t>
      </w:r>
      <w:r>
        <w:rPr>
          <w:rFonts w:ascii="仿宋" w:hAnsi="仿宋" w:eastAsia="仿宋" w:cs="宋体"/>
          <w:color w:val="000000"/>
          <w:kern w:val="0"/>
          <w:sz w:val="32"/>
          <w:szCs w:val="32"/>
          <w:highlight w:val="none"/>
        </w:rPr>
        <w:t>万元</w:t>
      </w:r>
      <w:r>
        <w:rPr>
          <w:rFonts w:hint="eastAsia" w:ascii="仿宋" w:hAnsi="仿宋" w:eastAsia="仿宋" w:cs="宋体"/>
          <w:color w:val="000000"/>
          <w:kern w:val="0"/>
          <w:sz w:val="32"/>
          <w:szCs w:val="32"/>
          <w:highlight w:val="none"/>
          <w:lang w:eastAsia="zh-CN"/>
        </w:rPr>
        <w:t>，</w:t>
      </w:r>
      <w:r>
        <w:rPr>
          <w:rFonts w:hint="eastAsia" w:ascii="仿宋" w:hAnsi="仿宋" w:eastAsia="仿宋" w:cs="宋体"/>
          <w:color w:val="000000"/>
          <w:kern w:val="0"/>
          <w:sz w:val="32"/>
          <w:szCs w:val="32"/>
          <w:highlight w:val="none"/>
          <w:lang w:val="en-US" w:eastAsia="zh-CN"/>
        </w:rPr>
        <w:t>比上年增加33万元</w:t>
      </w:r>
      <w:r>
        <w:rPr>
          <w:rFonts w:ascii="仿宋" w:hAnsi="仿宋" w:eastAsia="仿宋" w:cs="宋体"/>
          <w:color w:val="000000"/>
          <w:kern w:val="0"/>
          <w:sz w:val="32"/>
          <w:szCs w:val="32"/>
          <w:highlight w:val="none"/>
        </w:rPr>
        <w:t>；公务用车运行维护费安排</w:t>
      </w:r>
      <w:r>
        <w:rPr>
          <w:rFonts w:hint="eastAsia" w:ascii="仿宋" w:hAnsi="仿宋" w:eastAsia="仿宋" w:cs="宋体"/>
          <w:color w:val="000000"/>
          <w:kern w:val="0"/>
          <w:sz w:val="32"/>
          <w:szCs w:val="32"/>
          <w:highlight w:val="none"/>
          <w:lang w:val="en-US" w:eastAsia="zh-CN"/>
        </w:rPr>
        <w:t>537</w:t>
      </w:r>
      <w:r>
        <w:rPr>
          <w:rFonts w:ascii="仿宋" w:hAnsi="仿宋" w:eastAsia="仿宋" w:cs="宋体"/>
          <w:color w:val="000000"/>
          <w:kern w:val="0"/>
          <w:sz w:val="32"/>
          <w:szCs w:val="32"/>
          <w:highlight w:val="none"/>
        </w:rPr>
        <w:t>万元</w:t>
      </w:r>
      <w:r>
        <w:rPr>
          <w:rFonts w:hint="eastAsia" w:ascii="仿宋" w:hAnsi="仿宋" w:eastAsia="仿宋" w:cs="宋体"/>
          <w:color w:val="000000"/>
          <w:kern w:val="0"/>
          <w:sz w:val="32"/>
          <w:szCs w:val="32"/>
          <w:highlight w:val="none"/>
          <w:lang w:eastAsia="zh-CN"/>
        </w:rPr>
        <w:t>，</w:t>
      </w:r>
      <w:r>
        <w:rPr>
          <w:rFonts w:hint="eastAsia" w:ascii="仿宋" w:hAnsi="仿宋" w:eastAsia="仿宋" w:cs="宋体"/>
          <w:color w:val="000000"/>
          <w:kern w:val="0"/>
          <w:sz w:val="32"/>
          <w:szCs w:val="32"/>
          <w:highlight w:val="none"/>
          <w:lang w:val="en-US" w:eastAsia="zh-CN"/>
        </w:rPr>
        <w:t>比上年增加17万。</w:t>
      </w:r>
    </w:p>
    <w:p w14:paraId="673A90DE">
      <w:pPr>
        <w:widowControl/>
        <w:shd w:val="clear" w:color="auto" w:fill="FFFFFF"/>
        <w:ind w:firstLine="640"/>
        <w:jc w:val="left"/>
        <w:rPr>
          <w:rFonts w:ascii="仿宋" w:hAnsi="仿宋" w:eastAsia="仿宋" w:cs="宋体"/>
          <w:b/>
          <w:color w:val="000000"/>
          <w:kern w:val="0"/>
          <w:sz w:val="32"/>
          <w:szCs w:val="32"/>
        </w:rPr>
      </w:pPr>
      <w:r>
        <w:rPr>
          <w:rFonts w:ascii="仿宋" w:hAnsi="仿宋" w:eastAsia="仿宋" w:cs="宋体"/>
          <w:b/>
          <w:color w:val="000000"/>
          <w:kern w:val="0"/>
          <w:sz w:val="32"/>
          <w:szCs w:val="32"/>
        </w:rPr>
        <w:t>二、</w:t>
      </w:r>
      <w:r>
        <w:rPr>
          <w:rFonts w:hint="eastAsia" w:ascii="仿宋" w:hAnsi="仿宋" w:eastAsia="仿宋" w:cs="宋体"/>
          <w:b/>
          <w:color w:val="000000"/>
          <w:kern w:val="0"/>
          <w:sz w:val="32"/>
          <w:szCs w:val="32"/>
        </w:rPr>
        <w:t>政府债务</w:t>
      </w:r>
      <w:r>
        <w:rPr>
          <w:rFonts w:ascii="仿宋" w:hAnsi="仿宋" w:eastAsia="仿宋" w:cs="宋体"/>
          <w:b/>
          <w:color w:val="000000"/>
          <w:kern w:val="0"/>
          <w:sz w:val="32"/>
          <w:szCs w:val="32"/>
        </w:rPr>
        <w:t>情况说明</w:t>
      </w:r>
    </w:p>
    <w:p w14:paraId="493C2531">
      <w:pPr>
        <w:widowControl/>
        <w:shd w:val="clear" w:color="auto" w:fill="FFFFFF"/>
        <w:ind w:firstLine="640"/>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202</w:t>
      </w:r>
      <w:r>
        <w:rPr>
          <w:rFonts w:hint="eastAsia" w:ascii="仿宋" w:hAnsi="仿宋" w:eastAsia="仿宋" w:cs="宋体"/>
          <w:color w:val="000000"/>
          <w:kern w:val="0"/>
          <w:sz w:val="32"/>
          <w:szCs w:val="32"/>
          <w:lang w:val="en-US" w:eastAsia="zh-CN"/>
        </w:rPr>
        <w:t>5</w:t>
      </w:r>
      <w:r>
        <w:rPr>
          <w:rFonts w:hint="eastAsia" w:ascii="仿宋" w:hAnsi="仿宋" w:eastAsia="仿宋" w:cs="宋体"/>
          <w:color w:val="000000"/>
          <w:kern w:val="0"/>
          <w:sz w:val="32"/>
          <w:szCs w:val="32"/>
        </w:rPr>
        <w:t>年需安排地方政府一般债券还本付息资金</w:t>
      </w:r>
      <w:r>
        <w:rPr>
          <w:rFonts w:hint="eastAsia" w:ascii="仿宋" w:hAnsi="仿宋" w:eastAsia="仿宋" w:cs="宋体"/>
          <w:color w:val="000000"/>
          <w:kern w:val="0"/>
          <w:sz w:val="32"/>
          <w:szCs w:val="32"/>
          <w:lang w:val="en-US" w:eastAsia="zh-CN"/>
        </w:rPr>
        <w:t>26119</w:t>
      </w:r>
      <w:r>
        <w:rPr>
          <w:rFonts w:hint="eastAsia" w:ascii="仿宋" w:hAnsi="仿宋" w:eastAsia="仿宋" w:cs="宋体"/>
          <w:color w:val="000000"/>
          <w:kern w:val="0"/>
          <w:sz w:val="32"/>
          <w:szCs w:val="32"/>
        </w:rPr>
        <w:t>万元，其中，偿还一般债券到期本金</w:t>
      </w:r>
      <w:r>
        <w:rPr>
          <w:rFonts w:hint="eastAsia" w:ascii="仿宋" w:hAnsi="仿宋" w:eastAsia="仿宋" w:cs="宋体"/>
          <w:color w:val="000000"/>
          <w:kern w:val="0"/>
          <w:sz w:val="32"/>
          <w:szCs w:val="32"/>
          <w:lang w:val="en-US" w:eastAsia="zh-CN"/>
        </w:rPr>
        <w:t>18910</w:t>
      </w:r>
      <w:r>
        <w:rPr>
          <w:rFonts w:hint="eastAsia" w:ascii="仿宋" w:hAnsi="仿宋" w:eastAsia="仿宋" w:cs="宋体"/>
          <w:color w:val="000000"/>
          <w:kern w:val="0"/>
          <w:sz w:val="32"/>
          <w:szCs w:val="32"/>
        </w:rPr>
        <w:t>万元，偿还一般债券到期利息</w:t>
      </w:r>
      <w:r>
        <w:rPr>
          <w:rFonts w:hint="eastAsia" w:ascii="仿宋" w:hAnsi="仿宋" w:eastAsia="仿宋" w:cs="宋体"/>
          <w:color w:val="000000"/>
          <w:kern w:val="0"/>
          <w:sz w:val="32"/>
          <w:szCs w:val="32"/>
          <w:lang w:val="en-US" w:eastAsia="zh-CN"/>
        </w:rPr>
        <w:t>7209</w:t>
      </w:r>
      <w:r>
        <w:rPr>
          <w:rFonts w:hint="eastAsia" w:ascii="仿宋" w:hAnsi="仿宋" w:eastAsia="仿宋" w:cs="宋体"/>
          <w:color w:val="000000"/>
          <w:kern w:val="0"/>
          <w:sz w:val="32"/>
          <w:szCs w:val="32"/>
        </w:rPr>
        <w:t>万元。</w:t>
      </w:r>
    </w:p>
    <w:p w14:paraId="5398D8CA">
      <w:pPr>
        <w:widowControl/>
        <w:shd w:val="clear" w:color="auto" w:fill="FFFFFF"/>
        <w:ind w:firstLine="640"/>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20</w:t>
      </w:r>
      <w:r>
        <w:rPr>
          <w:rFonts w:hint="eastAsia" w:ascii="仿宋" w:hAnsi="仿宋" w:eastAsia="仿宋" w:cs="宋体"/>
          <w:color w:val="000000"/>
          <w:kern w:val="0"/>
          <w:sz w:val="32"/>
          <w:szCs w:val="32"/>
          <w:lang w:val="en-US" w:eastAsia="zh-CN"/>
        </w:rPr>
        <w:t>25</w:t>
      </w:r>
      <w:r>
        <w:rPr>
          <w:rFonts w:hint="eastAsia" w:ascii="仿宋" w:hAnsi="仿宋" w:eastAsia="仿宋" w:cs="宋体"/>
          <w:color w:val="000000"/>
          <w:kern w:val="0"/>
          <w:sz w:val="32"/>
          <w:szCs w:val="32"/>
        </w:rPr>
        <w:t>年需安排地方政府专项债券还本付息资金</w:t>
      </w:r>
      <w:r>
        <w:rPr>
          <w:rFonts w:hint="eastAsia" w:ascii="仿宋" w:hAnsi="仿宋" w:eastAsia="仿宋" w:cs="宋体"/>
          <w:color w:val="000000"/>
          <w:kern w:val="0"/>
          <w:sz w:val="32"/>
          <w:szCs w:val="32"/>
          <w:lang w:val="en-US" w:eastAsia="zh-CN"/>
        </w:rPr>
        <w:t>44526</w:t>
      </w:r>
      <w:r>
        <w:rPr>
          <w:rFonts w:hint="eastAsia" w:ascii="仿宋" w:hAnsi="仿宋" w:eastAsia="仿宋" w:cs="宋体"/>
          <w:color w:val="000000"/>
          <w:kern w:val="0"/>
          <w:sz w:val="32"/>
          <w:szCs w:val="32"/>
        </w:rPr>
        <w:t>万元，其中，偿还专项债券到期本金</w:t>
      </w:r>
      <w:r>
        <w:rPr>
          <w:rFonts w:hint="eastAsia" w:ascii="仿宋" w:hAnsi="仿宋" w:eastAsia="仿宋" w:cs="宋体"/>
          <w:color w:val="000000"/>
          <w:kern w:val="0"/>
          <w:sz w:val="32"/>
          <w:szCs w:val="32"/>
          <w:lang w:val="en-US" w:eastAsia="zh-CN"/>
        </w:rPr>
        <w:t>30840</w:t>
      </w:r>
      <w:r>
        <w:rPr>
          <w:rFonts w:hint="eastAsia" w:ascii="仿宋" w:hAnsi="仿宋" w:eastAsia="仿宋" w:cs="宋体"/>
          <w:color w:val="000000"/>
          <w:kern w:val="0"/>
          <w:sz w:val="32"/>
          <w:szCs w:val="32"/>
        </w:rPr>
        <w:t>万元，偿还专项债券到期利息</w:t>
      </w:r>
      <w:r>
        <w:rPr>
          <w:rFonts w:hint="eastAsia" w:ascii="仿宋" w:hAnsi="仿宋" w:eastAsia="仿宋" w:cs="宋体"/>
          <w:color w:val="000000"/>
          <w:kern w:val="0"/>
          <w:sz w:val="32"/>
          <w:szCs w:val="32"/>
          <w:lang w:val="en-US" w:eastAsia="zh-CN"/>
        </w:rPr>
        <w:t>13686</w:t>
      </w:r>
      <w:r>
        <w:rPr>
          <w:rFonts w:hint="eastAsia" w:ascii="仿宋" w:hAnsi="仿宋" w:eastAsia="仿宋" w:cs="宋体"/>
          <w:color w:val="000000"/>
          <w:kern w:val="0"/>
          <w:sz w:val="32"/>
          <w:szCs w:val="32"/>
        </w:rPr>
        <w:t>万元。</w:t>
      </w:r>
    </w:p>
    <w:p w14:paraId="11EBDC44">
      <w:pPr>
        <w:widowControl/>
        <w:shd w:val="clear" w:color="auto" w:fill="FFFFFF"/>
        <w:ind w:firstLine="640"/>
        <w:jc w:val="left"/>
        <w:rPr>
          <w:rFonts w:ascii="仿宋" w:hAnsi="仿宋" w:eastAsia="仿宋" w:cs="宋体"/>
          <w:b/>
          <w:color w:val="000000"/>
          <w:kern w:val="0"/>
          <w:sz w:val="32"/>
          <w:szCs w:val="32"/>
          <w:highlight w:val="none"/>
        </w:rPr>
      </w:pPr>
      <w:r>
        <w:rPr>
          <w:rFonts w:ascii="仿宋" w:hAnsi="仿宋" w:eastAsia="仿宋" w:cs="宋体"/>
          <w:b/>
          <w:color w:val="000000"/>
          <w:kern w:val="0"/>
          <w:sz w:val="32"/>
          <w:szCs w:val="32"/>
          <w:highlight w:val="none"/>
        </w:rPr>
        <w:t>三、财政转移支付</w:t>
      </w:r>
      <w:r>
        <w:rPr>
          <w:rFonts w:hint="eastAsia" w:ascii="仿宋" w:hAnsi="仿宋" w:eastAsia="仿宋" w:cs="宋体"/>
          <w:b/>
          <w:color w:val="000000"/>
          <w:kern w:val="0"/>
          <w:sz w:val="32"/>
          <w:szCs w:val="32"/>
          <w:highlight w:val="none"/>
        </w:rPr>
        <w:t>安排情况</w:t>
      </w:r>
    </w:p>
    <w:p w14:paraId="26B31B8E">
      <w:pPr>
        <w:widowControl/>
        <w:shd w:val="clear" w:color="auto" w:fill="FFFFFF"/>
        <w:ind w:firstLine="640"/>
        <w:jc w:val="left"/>
        <w:rPr>
          <w:rFonts w:ascii="仿宋" w:hAnsi="仿宋" w:eastAsia="仿宋" w:cs="宋体"/>
          <w:color w:val="000000"/>
          <w:kern w:val="0"/>
          <w:sz w:val="32"/>
          <w:szCs w:val="32"/>
          <w:highlight w:val="none"/>
        </w:rPr>
      </w:pPr>
      <w:r>
        <w:rPr>
          <w:rFonts w:hint="eastAsia" w:ascii="仿宋" w:hAnsi="仿宋" w:eastAsia="仿宋" w:cs="宋体"/>
          <w:color w:val="000000"/>
          <w:kern w:val="0"/>
          <w:sz w:val="32"/>
          <w:szCs w:val="32"/>
          <w:highlight w:val="none"/>
          <w:lang w:eastAsia="zh-CN"/>
        </w:rPr>
        <w:t>（</w:t>
      </w:r>
      <w:r>
        <w:rPr>
          <w:rFonts w:hint="eastAsia" w:ascii="仿宋" w:hAnsi="仿宋" w:eastAsia="仿宋" w:cs="宋体"/>
          <w:color w:val="000000"/>
          <w:kern w:val="0"/>
          <w:sz w:val="32"/>
          <w:szCs w:val="32"/>
          <w:highlight w:val="none"/>
          <w:lang w:val="en-US" w:eastAsia="zh-CN"/>
        </w:rPr>
        <w:t>一</w:t>
      </w:r>
      <w:r>
        <w:rPr>
          <w:rFonts w:hint="eastAsia" w:ascii="仿宋" w:hAnsi="仿宋" w:eastAsia="仿宋" w:cs="宋体"/>
          <w:color w:val="000000"/>
          <w:kern w:val="0"/>
          <w:sz w:val="32"/>
          <w:szCs w:val="32"/>
          <w:highlight w:val="none"/>
          <w:lang w:eastAsia="zh-CN"/>
        </w:rPr>
        <w:t>）</w:t>
      </w:r>
      <w:r>
        <w:rPr>
          <w:rFonts w:hint="eastAsia" w:ascii="仿宋" w:hAnsi="仿宋" w:eastAsia="仿宋" w:cs="宋体"/>
          <w:color w:val="000000"/>
          <w:kern w:val="0"/>
          <w:sz w:val="32"/>
          <w:szCs w:val="32"/>
          <w:highlight w:val="none"/>
        </w:rPr>
        <w:t>202</w:t>
      </w:r>
      <w:r>
        <w:rPr>
          <w:rFonts w:hint="eastAsia" w:ascii="仿宋" w:hAnsi="仿宋" w:eastAsia="仿宋" w:cs="宋体"/>
          <w:color w:val="000000"/>
          <w:kern w:val="0"/>
          <w:sz w:val="32"/>
          <w:szCs w:val="32"/>
          <w:highlight w:val="none"/>
          <w:lang w:val="en-US" w:eastAsia="zh-CN"/>
        </w:rPr>
        <w:t>5</w:t>
      </w:r>
      <w:r>
        <w:rPr>
          <w:rFonts w:hint="eastAsia" w:ascii="仿宋" w:hAnsi="仿宋" w:eastAsia="仿宋" w:cs="宋体"/>
          <w:color w:val="000000"/>
          <w:kern w:val="0"/>
          <w:sz w:val="32"/>
          <w:szCs w:val="32"/>
          <w:highlight w:val="none"/>
        </w:rPr>
        <w:t>年预算财力中包含上级转移支付资金</w:t>
      </w:r>
      <w:r>
        <w:rPr>
          <w:rFonts w:hint="eastAsia" w:ascii="仿宋" w:hAnsi="仿宋" w:eastAsia="仿宋" w:cs="宋体"/>
          <w:color w:val="000000"/>
          <w:kern w:val="0"/>
          <w:sz w:val="32"/>
          <w:szCs w:val="32"/>
          <w:highlight w:val="none"/>
          <w:lang w:val="en-US" w:eastAsia="zh-CN"/>
        </w:rPr>
        <w:t>229902</w:t>
      </w:r>
      <w:r>
        <w:rPr>
          <w:rFonts w:hint="eastAsia" w:ascii="仿宋" w:hAnsi="仿宋" w:eastAsia="仿宋" w:cs="宋体"/>
          <w:color w:val="000000"/>
          <w:kern w:val="0"/>
          <w:sz w:val="32"/>
          <w:szCs w:val="32"/>
          <w:highlight w:val="none"/>
        </w:rPr>
        <w:t>万元，其中：</w:t>
      </w:r>
    </w:p>
    <w:p w14:paraId="41A750EC">
      <w:pPr>
        <w:widowControl/>
        <w:shd w:val="clear" w:color="auto" w:fill="FFFFFF"/>
        <w:ind w:firstLine="640"/>
        <w:jc w:val="left"/>
        <w:rPr>
          <w:rFonts w:ascii="仿宋" w:hAnsi="仿宋" w:eastAsia="仿宋" w:cs="宋体"/>
          <w:color w:val="000000"/>
          <w:kern w:val="0"/>
          <w:sz w:val="32"/>
          <w:szCs w:val="32"/>
          <w:highlight w:val="none"/>
        </w:rPr>
      </w:pPr>
      <w:r>
        <w:rPr>
          <w:rFonts w:hint="eastAsia" w:ascii="仿宋" w:hAnsi="仿宋" w:eastAsia="仿宋" w:cs="宋体"/>
          <w:color w:val="000000"/>
          <w:kern w:val="0"/>
          <w:sz w:val="32"/>
          <w:szCs w:val="32"/>
          <w:highlight w:val="none"/>
        </w:rPr>
        <w:t>1、返还性收入</w:t>
      </w:r>
      <w:r>
        <w:rPr>
          <w:rFonts w:hint="eastAsia" w:ascii="仿宋" w:hAnsi="仿宋" w:eastAsia="仿宋" w:cs="宋体"/>
          <w:color w:val="000000"/>
          <w:kern w:val="0"/>
          <w:sz w:val="32"/>
          <w:szCs w:val="32"/>
          <w:highlight w:val="none"/>
          <w:lang w:val="en-US" w:eastAsia="zh-CN"/>
        </w:rPr>
        <w:t>9284</w:t>
      </w:r>
      <w:r>
        <w:rPr>
          <w:rFonts w:hint="eastAsia" w:ascii="仿宋" w:hAnsi="仿宋" w:eastAsia="仿宋" w:cs="宋体"/>
          <w:color w:val="000000"/>
          <w:kern w:val="0"/>
          <w:sz w:val="32"/>
          <w:szCs w:val="32"/>
          <w:highlight w:val="none"/>
        </w:rPr>
        <w:t>万元；</w:t>
      </w:r>
    </w:p>
    <w:p w14:paraId="2E608A9C">
      <w:pPr>
        <w:widowControl/>
        <w:shd w:val="clear" w:color="auto" w:fill="FFFFFF"/>
        <w:ind w:firstLine="640"/>
        <w:jc w:val="left"/>
        <w:rPr>
          <w:rFonts w:ascii="仿宋" w:hAnsi="仿宋" w:eastAsia="仿宋" w:cs="宋体"/>
          <w:color w:val="000000"/>
          <w:kern w:val="0"/>
          <w:sz w:val="32"/>
          <w:szCs w:val="32"/>
          <w:highlight w:val="none"/>
        </w:rPr>
      </w:pPr>
      <w:r>
        <w:rPr>
          <w:rFonts w:hint="eastAsia" w:ascii="仿宋" w:hAnsi="仿宋" w:eastAsia="仿宋" w:cs="宋体"/>
          <w:color w:val="000000"/>
          <w:kern w:val="0"/>
          <w:sz w:val="32"/>
          <w:szCs w:val="32"/>
          <w:highlight w:val="none"/>
        </w:rPr>
        <w:t>2、一般性转移支付收入</w:t>
      </w:r>
      <w:r>
        <w:rPr>
          <w:rFonts w:hint="eastAsia" w:ascii="仿宋" w:hAnsi="仿宋" w:eastAsia="仿宋" w:cs="宋体"/>
          <w:color w:val="000000"/>
          <w:kern w:val="0"/>
          <w:sz w:val="32"/>
          <w:szCs w:val="32"/>
          <w:highlight w:val="none"/>
          <w:lang w:val="en-US" w:eastAsia="zh-CN"/>
        </w:rPr>
        <w:t>210898</w:t>
      </w:r>
      <w:r>
        <w:rPr>
          <w:rFonts w:hint="eastAsia" w:ascii="仿宋" w:hAnsi="仿宋" w:eastAsia="仿宋" w:cs="宋体"/>
          <w:color w:val="000000"/>
          <w:kern w:val="0"/>
          <w:sz w:val="32"/>
          <w:szCs w:val="32"/>
          <w:highlight w:val="none"/>
        </w:rPr>
        <w:t>万元，其中：均衡性转移支付</w:t>
      </w:r>
      <w:r>
        <w:rPr>
          <w:rFonts w:hint="eastAsia" w:ascii="仿宋" w:hAnsi="仿宋" w:eastAsia="仿宋" w:cs="宋体"/>
          <w:color w:val="000000"/>
          <w:kern w:val="0"/>
          <w:sz w:val="32"/>
          <w:szCs w:val="32"/>
          <w:highlight w:val="none"/>
          <w:lang w:val="en-US" w:eastAsia="zh-CN"/>
        </w:rPr>
        <w:t>40044</w:t>
      </w:r>
      <w:r>
        <w:rPr>
          <w:rFonts w:hint="eastAsia" w:ascii="仿宋" w:hAnsi="仿宋" w:eastAsia="仿宋" w:cs="宋体"/>
          <w:color w:val="000000"/>
          <w:kern w:val="0"/>
          <w:sz w:val="32"/>
          <w:szCs w:val="32"/>
          <w:highlight w:val="none"/>
        </w:rPr>
        <w:t>万元、县级基本财力保障机制奖补资金收入</w:t>
      </w:r>
      <w:r>
        <w:rPr>
          <w:rFonts w:hint="eastAsia" w:ascii="仿宋" w:hAnsi="仿宋" w:eastAsia="仿宋" w:cs="宋体"/>
          <w:color w:val="000000"/>
          <w:kern w:val="0"/>
          <w:sz w:val="32"/>
          <w:szCs w:val="32"/>
          <w:highlight w:val="none"/>
          <w:lang w:val="en-US" w:eastAsia="zh-CN"/>
        </w:rPr>
        <w:t>17128</w:t>
      </w:r>
      <w:r>
        <w:rPr>
          <w:rFonts w:hint="eastAsia" w:ascii="仿宋" w:hAnsi="仿宋" w:eastAsia="仿宋" w:cs="宋体"/>
          <w:color w:val="000000"/>
          <w:kern w:val="0"/>
          <w:sz w:val="32"/>
          <w:szCs w:val="32"/>
          <w:highlight w:val="none"/>
        </w:rPr>
        <w:t>万元、结算补助收入</w:t>
      </w:r>
      <w:r>
        <w:rPr>
          <w:rFonts w:hint="eastAsia" w:ascii="仿宋" w:hAnsi="仿宋" w:eastAsia="仿宋" w:cs="宋体"/>
          <w:color w:val="000000"/>
          <w:kern w:val="0"/>
          <w:sz w:val="32"/>
          <w:szCs w:val="32"/>
          <w:highlight w:val="none"/>
          <w:lang w:val="en-US" w:eastAsia="zh-CN"/>
        </w:rPr>
        <w:t>788</w:t>
      </w:r>
      <w:r>
        <w:rPr>
          <w:rFonts w:hint="eastAsia" w:ascii="仿宋" w:hAnsi="仿宋" w:eastAsia="仿宋" w:cs="宋体"/>
          <w:color w:val="000000"/>
          <w:kern w:val="0"/>
          <w:sz w:val="32"/>
          <w:szCs w:val="32"/>
          <w:highlight w:val="none"/>
        </w:rPr>
        <w:t>万元、产粮(油)大县奖励资金收入</w:t>
      </w:r>
      <w:r>
        <w:rPr>
          <w:rFonts w:hint="eastAsia" w:ascii="仿宋" w:hAnsi="仿宋" w:eastAsia="仿宋" w:cs="宋体"/>
          <w:color w:val="000000"/>
          <w:kern w:val="0"/>
          <w:sz w:val="32"/>
          <w:szCs w:val="32"/>
          <w:highlight w:val="none"/>
          <w:lang w:val="en-US" w:eastAsia="zh-CN"/>
        </w:rPr>
        <w:t>7624</w:t>
      </w:r>
      <w:r>
        <w:rPr>
          <w:rFonts w:hint="eastAsia" w:ascii="仿宋" w:hAnsi="仿宋" w:eastAsia="仿宋" w:cs="宋体"/>
          <w:color w:val="000000"/>
          <w:kern w:val="0"/>
          <w:sz w:val="32"/>
          <w:szCs w:val="32"/>
          <w:highlight w:val="none"/>
        </w:rPr>
        <w:t>万元、固定数额补助收入</w:t>
      </w:r>
      <w:r>
        <w:rPr>
          <w:rFonts w:hint="eastAsia" w:ascii="仿宋" w:hAnsi="仿宋" w:eastAsia="仿宋" w:cs="宋体"/>
          <w:color w:val="000000"/>
          <w:kern w:val="0"/>
          <w:sz w:val="32"/>
          <w:szCs w:val="32"/>
          <w:highlight w:val="none"/>
          <w:lang w:val="en-US" w:eastAsia="zh-CN"/>
        </w:rPr>
        <w:t>16740</w:t>
      </w:r>
      <w:r>
        <w:rPr>
          <w:rFonts w:hint="eastAsia" w:ascii="仿宋" w:hAnsi="仿宋" w:eastAsia="仿宋" w:cs="宋体"/>
          <w:color w:val="000000"/>
          <w:kern w:val="0"/>
          <w:sz w:val="32"/>
          <w:szCs w:val="32"/>
          <w:highlight w:val="none"/>
        </w:rPr>
        <w:t>万元、革命老区转移支付收入</w:t>
      </w:r>
      <w:r>
        <w:rPr>
          <w:rFonts w:hint="eastAsia" w:ascii="仿宋" w:hAnsi="仿宋" w:eastAsia="仿宋" w:cs="宋体"/>
          <w:color w:val="000000"/>
          <w:kern w:val="0"/>
          <w:sz w:val="32"/>
          <w:szCs w:val="32"/>
          <w:highlight w:val="none"/>
          <w:lang w:val="en-US" w:eastAsia="zh-CN"/>
        </w:rPr>
        <w:t>1428</w:t>
      </w:r>
      <w:r>
        <w:rPr>
          <w:rFonts w:hint="eastAsia" w:ascii="仿宋" w:hAnsi="仿宋" w:eastAsia="仿宋" w:cs="宋体"/>
          <w:color w:val="000000"/>
          <w:kern w:val="0"/>
          <w:sz w:val="32"/>
          <w:szCs w:val="32"/>
          <w:highlight w:val="none"/>
        </w:rPr>
        <w:t>万元、</w:t>
      </w:r>
      <w:r>
        <w:rPr>
          <w:rFonts w:hint="eastAsia" w:ascii="仿宋" w:hAnsi="仿宋" w:eastAsia="仿宋" w:cs="宋体"/>
          <w:color w:val="000000"/>
          <w:kern w:val="0"/>
          <w:sz w:val="32"/>
          <w:szCs w:val="32"/>
          <w:highlight w:val="none"/>
          <w:lang w:eastAsia="zh-CN"/>
        </w:rPr>
        <w:t>巩固拓展脱贫攻坚成果</w:t>
      </w:r>
      <w:r>
        <w:rPr>
          <w:rFonts w:hint="eastAsia" w:ascii="仿宋" w:hAnsi="仿宋" w:eastAsia="仿宋" w:cs="宋体"/>
          <w:color w:val="000000"/>
          <w:kern w:val="0"/>
          <w:sz w:val="32"/>
          <w:szCs w:val="32"/>
          <w:highlight w:val="none"/>
        </w:rPr>
        <w:t>衔接乡村振兴转移支付收入</w:t>
      </w:r>
      <w:r>
        <w:rPr>
          <w:rFonts w:hint="eastAsia" w:ascii="仿宋" w:hAnsi="仿宋" w:eastAsia="仿宋" w:cs="宋体"/>
          <w:color w:val="000000"/>
          <w:kern w:val="0"/>
          <w:sz w:val="32"/>
          <w:szCs w:val="32"/>
          <w:highlight w:val="none"/>
          <w:lang w:val="en-US" w:eastAsia="zh-CN"/>
        </w:rPr>
        <w:t>2928</w:t>
      </w:r>
      <w:r>
        <w:rPr>
          <w:rFonts w:hint="eastAsia" w:ascii="仿宋" w:hAnsi="仿宋" w:eastAsia="仿宋" w:cs="宋体"/>
          <w:color w:val="000000"/>
          <w:kern w:val="0"/>
          <w:sz w:val="32"/>
          <w:szCs w:val="32"/>
          <w:highlight w:val="none"/>
        </w:rPr>
        <w:t>万元、一般公共服务共同财政事权转移支付收入</w:t>
      </w:r>
      <w:r>
        <w:rPr>
          <w:rFonts w:hint="eastAsia" w:ascii="仿宋" w:hAnsi="仿宋" w:eastAsia="仿宋" w:cs="宋体"/>
          <w:color w:val="000000"/>
          <w:kern w:val="0"/>
          <w:sz w:val="32"/>
          <w:szCs w:val="32"/>
          <w:highlight w:val="none"/>
          <w:lang w:val="en-US" w:eastAsia="zh-CN"/>
        </w:rPr>
        <w:t>68</w:t>
      </w:r>
      <w:r>
        <w:rPr>
          <w:rFonts w:hint="eastAsia" w:ascii="仿宋" w:hAnsi="仿宋" w:eastAsia="仿宋" w:cs="宋体"/>
          <w:color w:val="000000"/>
          <w:kern w:val="0"/>
          <w:sz w:val="32"/>
          <w:szCs w:val="32"/>
          <w:highlight w:val="none"/>
        </w:rPr>
        <w:t>万元、公共安全共同财政事权转移支付收入</w:t>
      </w:r>
      <w:r>
        <w:rPr>
          <w:rFonts w:hint="eastAsia" w:ascii="仿宋" w:hAnsi="仿宋" w:eastAsia="仿宋" w:cs="宋体"/>
          <w:color w:val="000000"/>
          <w:kern w:val="0"/>
          <w:sz w:val="32"/>
          <w:szCs w:val="32"/>
          <w:highlight w:val="none"/>
          <w:lang w:val="en-US" w:eastAsia="zh-CN"/>
        </w:rPr>
        <w:t>1141</w:t>
      </w:r>
      <w:r>
        <w:rPr>
          <w:rFonts w:hint="eastAsia" w:ascii="仿宋" w:hAnsi="仿宋" w:eastAsia="仿宋" w:cs="宋体"/>
          <w:color w:val="000000"/>
          <w:kern w:val="0"/>
          <w:sz w:val="32"/>
          <w:szCs w:val="32"/>
          <w:highlight w:val="none"/>
        </w:rPr>
        <w:t>万元、教育共同财政事权转移支付收入</w:t>
      </w:r>
      <w:r>
        <w:rPr>
          <w:rFonts w:hint="eastAsia" w:ascii="仿宋" w:hAnsi="仿宋" w:eastAsia="仿宋" w:cs="宋体"/>
          <w:color w:val="000000"/>
          <w:kern w:val="0"/>
          <w:sz w:val="32"/>
          <w:szCs w:val="32"/>
          <w:highlight w:val="none"/>
          <w:lang w:val="en-US" w:eastAsia="zh-CN"/>
        </w:rPr>
        <w:t>23651</w:t>
      </w:r>
      <w:r>
        <w:rPr>
          <w:rFonts w:hint="eastAsia" w:ascii="仿宋" w:hAnsi="仿宋" w:eastAsia="仿宋" w:cs="宋体"/>
          <w:color w:val="000000"/>
          <w:kern w:val="0"/>
          <w:sz w:val="32"/>
          <w:szCs w:val="32"/>
          <w:highlight w:val="none"/>
        </w:rPr>
        <w:t>万元、科学技术共同财政事权转移支付收入</w:t>
      </w:r>
      <w:r>
        <w:rPr>
          <w:rFonts w:hint="eastAsia" w:ascii="仿宋" w:hAnsi="仿宋" w:eastAsia="仿宋" w:cs="宋体"/>
          <w:color w:val="000000"/>
          <w:kern w:val="0"/>
          <w:sz w:val="32"/>
          <w:szCs w:val="32"/>
          <w:highlight w:val="none"/>
          <w:lang w:val="en-US" w:eastAsia="zh-CN"/>
        </w:rPr>
        <w:t>508</w:t>
      </w:r>
      <w:r>
        <w:rPr>
          <w:rFonts w:hint="eastAsia" w:ascii="仿宋" w:hAnsi="仿宋" w:eastAsia="仿宋" w:cs="宋体"/>
          <w:color w:val="000000"/>
          <w:kern w:val="0"/>
          <w:sz w:val="32"/>
          <w:szCs w:val="32"/>
          <w:highlight w:val="none"/>
        </w:rPr>
        <w:t>万元、文化旅游体育与传媒共同财政事权转移支付收入</w:t>
      </w:r>
      <w:r>
        <w:rPr>
          <w:rFonts w:hint="eastAsia" w:ascii="仿宋" w:hAnsi="仿宋" w:eastAsia="仿宋" w:cs="宋体"/>
          <w:color w:val="000000"/>
          <w:kern w:val="0"/>
          <w:sz w:val="32"/>
          <w:szCs w:val="32"/>
          <w:highlight w:val="none"/>
          <w:lang w:val="en-US" w:eastAsia="zh-CN"/>
        </w:rPr>
        <w:t>404</w:t>
      </w:r>
      <w:r>
        <w:rPr>
          <w:rFonts w:hint="eastAsia" w:ascii="仿宋" w:hAnsi="仿宋" w:eastAsia="仿宋" w:cs="宋体"/>
          <w:color w:val="000000"/>
          <w:kern w:val="0"/>
          <w:sz w:val="32"/>
          <w:szCs w:val="32"/>
          <w:highlight w:val="none"/>
        </w:rPr>
        <w:t>万元、社会保障和就业共同财政事权转移支付收入</w:t>
      </w:r>
      <w:r>
        <w:rPr>
          <w:rFonts w:hint="eastAsia" w:ascii="仿宋" w:hAnsi="仿宋" w:eastAsia="仿宋" w:cs="宋体"/>
          <w:color w:val="000000"/>
          <w:kern w:val="0"/>
          <w:sz w:val="32"/>
          <w:szCs w:val="32"/>
          <w:highlight w:val="none"/>
          <w:lang w:val="en-US" w:eastAsia="zh-CN"/>
        </w:rPr>
        <w:t>47172</w:t>
      </w:r>
      <w:r>
        <w:rPr>
          <w:rFonts w:hint="eastAsia" w:ascii="仿宋" w:hAnsi="仿宋" w:eastAsia="仿宋" w:cs="宋体"/>
          <w:color w:val="000000"/>
          <w:kern w:val="0"/>
          <w:sz w:val="32"/>
          <w:szCs w:val="32"/>
          <w:highlight w:val="none"/>
        </w:rPr>
        <w:t>万元、医疗卫生共同财政事权转移支付收入</w:t>
      </w:r>
      <w:r>
        <w:rPr>
          <w:rFonts w:hint="eastAsia" w:ascii="仿宋" w:hAnsi="仿宋" w:eastAsia="仿宋" w:cs="宋体"/>
          <w:color w:val="000000"/>
          <w:kern w:val="0"/>
          <w:sz w:val="32"/>
          <w:szCs w:val="32"/>
          <w:highlight w:val="none"/>
          <w:lang w:val="en-US" w:eastAsia="zh-CN"/>
        </w:rPr>
        <w:t>7386</w:t>
      </w:r>
      <w:r>
        <w:rPr>
          <w:rFonts w:hint="eastAsia" w:ascii="仿宋" w:hAnsi="仿宋" w:eastAsia="仿宋" w:cs="宋体"/>
          <w:color w:val="000000"/>
          <w:kern w:val="0"/>
          <w:sz w:val="32"/>
          <w:szCs w:val="32"/>
          <w:highlight w:val="none"/>
        </w:rPr>
        <w:t>万元、农林水共同财政事权转移支付收入</w:t>
      </w:r>
      <w:r>
        <w:rPr>
          <w:rFonts w:hint="eastAsia" w:ascii="仿宋" w:hAnsi="仿宋" w:eastAsia="仿宋" w:cs="宋体"/>
          <w:color w:val="000000"/>
          <w:kern w:val="0"/>
          <w:sz w:val="32"/>
          <w:szCs w:val="32"/>
          <w:highlight w:val="none"/>
          <w:lang w:val="en-US" w:eastAsia="zh-CN"/>
        </w:rPr>
        <w:t>41044</w:t>
      </w:r>
      <w:r>
        <w:rPr>
          <w:rFonts w:hint="eastAsia" w:ascii="仿宋" w:hAnsi="仿宋" w:eastAsia="仿宋" w:cs="宋体"/>
          <w:color w:val="000000"/>
          <w:kern w:val="0"/>
          <w:sz w:val="32"/>
          <w:szCs w:val="32"/>
          <w:highlight w:val="none"/>
        </w:rPr>
        <w:t>万元、交通运输共同财政事权转移支付收入</w:t>
      </w:r>
      <w:r>
        <w:rPr>
          <w:rFonts w:hint="eastAsia" w:ascii="仿宋" w:hAnsi="仿宋" w:eastAsia="仿宋" w:cs="宋体"/>
          <w:color w:val="000000"/>
          <w:kern w:val="0"/>
          <w:sz w:val="32"/>
          <w:szCs w:val="32"/>
          <w:highlight w:val="none"/>
          <w:lang w:val="en-US" w:eastAsia="zh-CN"/>
        </w:rPr>
        <w:t>439</w:t>
      </w:r>
      <w:r>
        <w:rPr>
          <w:rFonts w:hint="eastAsia" w:ascii="仿宋" w:hAnsi="仿宋" w:eastAsia="仿宋" w:cs="宋体"/>
          <w:color w:val="000000"/>
          <w:kern w:val="0"/>
          <w:sz w:val="32"/>
          <w:szCs w:val="32"/>
          <w:highlight w:val="none"/>
        </w:rPr>
        <w:t>万元、住房保障共同财政事权转移支付收入</w:t>
      </w:r>
      <w:r>
        <w:rPr>
          <w:rFonts w:hint="eastAsia" w:ascii="仿宋" w:hAnsi="仿宋" w:eastAsia="仿宋" w:cs="宋体"/>
          <w:color w:val="000000"/>
          <w:kern w:val="0"/>
          <w:sz w:val="32"/>
          <w:szCs w:val="32"/>
          <w:highlight w:val="none"/>
          <w:lang w:val="en-US" w:eastAsia="zh-CN"/>
        </w:rPr>
        <w:t>44</w:t>
      </w:r>
      <w:r>
        <w:rPr>
          <w:rFonts w:hint="eastAsia" w:ascii="仿宋" w:hAnsi="仿宋" w:eastAsia="仿宋" w:cs="宋体"/>
          <w:color w:val="000000"/>
          <w:kern w:val="0"/>
          <w:sz w:val="32"/>
          <w:szCs w:val="32"/>
          <w:highlight w:val="none"/>
        </w:rPr>
        <w:t>万元、灾害防治及应急管理共同财政事权转移支付收入</w:t>
      </w:r>
      <w:r>
        <w:rPr>
          <w:rFonts w:hint="eastAsia" w:ascii="仿宋" w:hAnsi="仿宋" w:eastAsia="仿宋" w:cs="宋体"/>
          <w:color w:val="000000"/>
          <w:kern w:val="0"/>
          <w:sz w:val="32"/>
          <w:szCs w:val="32"/>
          <w:highlight w:val="none"/>
          <w:lang w:val="en-US" w:eastAsia="zh-CN"/>
        </w:rPr>
        <w:t>907</w:t>
      </w:r>
      <w:r>
        <w:rPr>
          <w:rFonts w:hint="eastAsia" w:ascii="仿宋" w:hAnsi="仿宋" w:eastAsia="仿宋" w:cs="宋体"/>
          <w:color w:val="000000"/>
          <w:kern w:val="0"/>
          <w:sz w:val="32"/>
          <w:szCs w:val="32"/>
          <w:highlight w:val="none"/>
        </w:rPr>
        <w:t>万元</w:t>
      </w:r>
      <w:r>
        <w:rPr>
          <w:rFonts w:hint="eastAsia" w:ascii="仿宋" w:hAnsi="仿宋" w:eastAsia="仿宋" w:cs="宋体"/>
          <w:color w:val="000000"/>
          <w:kern w:val="0"/>
          <w:sz w:val="32"/>
          <w:szCs w:val="32"/>
          <w:highlight w:val="none"/>
          <w:lang w:eastAsia="zh-CN"/>
        </w:rPr>
        <w:t>、</w:t>
      </w:r>
      <w:r>
        <w:rPr>
          <w:rFonts w:hint="eastAsia" w:ascii="仿宋" w:hAnsi="仿宋" w:eastAsia="仿宋" w:cs="宋体"/>
          <w:color w:val="000000"/>
          <w:kern w:val="0"/>
          <w:sz w:val="32"/>
          <w:szCs w:val="32"/>
          <w:highlight w:val="none"/>
          <w:lang w:val="en-US" w:eastAsia="zh-CN"/>
        </w:rPr>
        <w:t>粮油物资储备</w:t>
      </w:r>
      <w:r>
        <w:rPr>
          <w:rFonts w:hint="eastAsia" w:ascii="仿宋" w:hAnsi="仿宋" w:eastAsia="仿宋" w:cs="宋体"/>
          <w:color w:val="000000"/>
          <w:kern w:val="0"/>
          <w:sz w:val="32"/>
          <w:szCs w:val="32"/>
          <w:highlight w:val="none"/>
        </w:rPr>
        <w:t>共同财政事权转移支付收入</w:t>
      </w:r>
      <w:r>
        <w:rPr>
          <w:rFonts w:hint="eastAsia" w:ascii="仿宋" w:hAnsi="仿宋" w:eastAsia="仿宋" w:cs="宋体"/>
          <w:color w:val="000000"/>
          <w:kern w:val="0"/>
          <w:sz w:val="32"/>
          <w:szCs w:val="32"/>
          <w:highlight w:val="none"/>
          <w:lang w:val="en-US" w:eastAsia="zh-CN"/>
        </w:rPr>
        <w:t>24</w:t>
      </w:r>
      <w:r>
        <w:rPr>
          <w:rFonts w:hint="eastAsia" w:ascii="仿宋" w:hAnsi="仿宋" w:eastAsia="仿宋" w:cs="宋体"/>
          <w:color w:val="000000"/>
          <w:kern w:val="0"/>
          <w:sz w:val="32"/>
          <w:szCs w:val="32"/>
          <w:highlight w:val="none"/>
        </w:rPr>
        <w:t>万元</w:t>
      </w:r>
      <w:r>
        <w:rPr>
          <w:rFonts w:hint="eastAsia" w:ascii="仿宋" w:hAnsi="仿宋" w:eastAsia="仿宋" w:cs="宋体"/>
          <w:color w:val="000000"/>
          <w:kern w:val="0"/>
          <w:sz w:val="32"/>
          <w:szCs w:val="32"/>
          <w:highlight w:val="none"/>
          <w:lang w:eastAsia="zh-CN"/>
        </w:rPr>
        <w:t>、</w:t>
      </w:r>
      <w:r>
        <w:rPr>
          <w:rFonts w:hint="eastAsia" w:ascii="仿宋" w:hAnsi="仿宋" w:eastAsia="仿宋" w:cs="宋体"/>
          <w:color w:val="000000"/>
          <w:kern w:val="0"/>
          <w:sz w:val="32"/>
          <w:szCs w:val="32"/>
          <w:highlight w:val="none"/>
        </w:rPr>
        <w:t>其他一般性转移支付收入</w:t>
      </w:r>
      <w:r>
        <w:rPr>
          <w:rFonts w:hint="eastAsia" w:ascii="仿宋" w:hAnsi="仿宋" w:eastAsia="仿宋" w:cs="宋体"/>
          <w:color w:val="000000"/>
          <w:kern w:val="0"/>
          <w:sz w:val="32"/>
          <w:szCs w:val="32"/>
          <w:highlight w:val="none"/>
          <w:lang w:val="en-US" w:eastAsia="zh-CN"/>
        </w:rPr>
        <w:t>1428</w:t>
      </w:r>
      <w:r>
        <w:rPr>
          <w:rFonts w:hint="eastAsia" w:ascii="仿宋" w:hAnsi="仿宋" w:eastAsia="仿宋" w:cs="宋体"/>
          <w:color w:val="000000"/>
          <w:kern w:val="0"/>
          <w:sz w:val="32"/>
          <w:szCs w:val="32"/>
          <w:highlight w:val="none"/>
        </w:rPr>
        <w:t>万元。</w:t>
      </w:r>
    </w:p>
    <w:p w14:paraId="79C2A8D9">
      <w:pPr>
        <w:widowControl/>
        <w:shd w:val="clear" w:color="auto" w:fill="FFFFFF"/>
        <w:ind w:firstLine="640"/>
        <w:jc w:val="left"/>
        <w:rPr>
          <w:rFonts w:hint="eastAsia" w:ascii="仿宋" w:hAnsi="仿宋" w:eastAsia="仿宋" w:cs="宋体"/>
          <w:color w:val="000000"/>
          <w:kern w:val="0"/>
          <w:sz w:val="32"/>
          <w:szCs w:val="32"/>
          <w:highlight w:val="none"/>
        </w:rPr>
      </w:pPr>
      <w:r>
        <w:rPr>
          <w:rFonts w:hint="eastAsia" w:ascii="仿宋" w:hAnsi="仿宋" w:eastAsia="仿宋" w:cs="宋体"/>
          <w:color w:val="000000"/>
          <w:kern w:val="0"/>
          <w:sz w:val="32"/>
          <w:szCs w:val="32"/>
          <w:highlight w:val="none"/>
        </w:rPr>
        <w:t>3.专项转移支付收入</w:t>
      </w:r>
      <w:r>
        <w:rPr>
          <w:rFonts w:hint="eastAsia" w:ascii="仿宋" w:hAnsi="仿宋" w:eastAsia="仿宋" w:cs="宋体"/>
          <w:color w:val="000000"/>
          <w:kern w:val="0"/>
          <w:sz w:val="32"/>
          <w:szCs w:val="32"/>
          <w:highlight w:val="none"/>
          <w:lang w:val="en-US" w:eastAsia="zh-CN"/>
        </w:rPr>
        <w:t>9720</w:t>
      </w:r>
      <w:r>
        <w:rPr>
          <w:rFonts w:hint="eastAsia" w:ascii="仿宋" w:hAnsi="仿宋" w:eastAsia="仿宋" w:cs="宋体"/>
          <w:color w:val="000000"/>
          <w:kern w:val="0"/>
          <w:sz w:val="32"/>
          <w:szCs w:val="32"/>
          <w:highlight w:val="none"/>
        </w:rPr>
        <w:t>万元。</w:t>
      </w:r>
    </w:p>
    <w:p w14:paraId="53222A4D">
      <w:pPr>
        <w:widowControl/>
        <w:shd w:val="clear" w:color="auto" w:fill="FFFFFF"/>
        <w:ind w:firstLine="640" w:firstLineChars="200"/>
        <w:jc w:val="left"/>
        <w:rPr>
          <w:rFonts w:hint="eastAsia" w:ascii="仿宋" w:hAnsi="仿宋" w:eastAsia="仿宋" w:cs="宋体"/>
          <w:color w:val="000000"/>
          <w:kern w:val="0"/>
          <w:sz w:val="32"/>
          <w:szCs w:val="32"/>
          <w:highlight w:val="none"/>
        </w:rPr>
      </w:pPr>
      <w:r>
        <w:rPr>
          <w:rFonts w:hint="eastAsia" w:ascii="仿宋" w:hAnsi="仿宋" w:eastAsia="仿宋" w:cs="宋体"/>
          <w:color w:val="000000"/>
          <w:kern w:val="0"/>
          <w:sz w:val="32"/>
          <w:szCs w:val="32"/>
          <w:highlight w:val="none"/>
        </w:rPr>
        <w:t>（二）政府性基金预算转移支付</w:t>
      </w:r>
      <w:r>
        <w:rPr>
          <w:rFonts w:hint="eastAsia" w:ascii="仿宋" w:hAnsi="仿宋" w:eastAsia="仿宋" w:cs="宋体"/>
          <w:color w:val="000000"/>
          <w:kern w:val="0"/>
          <w:sz w:val="32"/>
          <w:szCs w:val="32"/>
          <w:highlight w:val="none"/>
          <w:lang w:val="en-US" w:eastAsia="zh-CN"/>
        </w:rPr>
        <w:t>1346</w:t>
      </w:r>
      <w:r>
        <w:rPr>
          <w:rFonts w:hint="eastAsia" w:ascii="仿宋" w:hAnsi="仿宋" w:eastAsia="仿宋" w:cs="宋体"/>
          <w:color w:val="000000"/>
          <w:kern w:val="0"/>
          <w:sz w:val="32"/>
          <w:szCs w:val="32"/>
          <w:highlight w:val="none"/>
        </w:rPr>
        <w:t>万元。</w:t>
      </w:r>
    </w:p>
    <w:p w14:paraId="74999031">
      <w:pPr>
        <w:widowControl/>
        <w:shd w:val="clear" w:color="auto" w:fill="FFFFFF"/>
        <w:ind w:firstLine="640"/>
        <w:jc w:val="left"/>
        <w:rPr>
          <w:rFonts w:hint="eastAsia" w:ascii="仿宋" w:hAnsi="仿宋" w:eastAsia="仿宋" w:cs="宋体"/>
          <w:color w:val="000000"/>
          <w:kern w:val="0"/>
          <w:sz w:val="32"/>
          <w:szCs w:val="32"/>
          <w:highlight w:val="none"/>
        </w:rPr>
      </w:pPr>
      <w:r>
        <w:rPr>
          <w:rFonts w:hint="eastAsia" w:ascii="仿宋" w:hAnsi="仿宋" w:eastAsia="仿宋" w:cs="宋体"/>
          <w:color w:val="000000"/>
          <w:kern w:val="0"/>
          <w:sz w:val="32"/>
          <w:szCs w:val="32"/>
          <w:highlight w:val="none"/>
        </w:rPr>
        <w:t>（三）国有资本经营预算转移支付</w:t>
      </w:r>
      <w:r>
        <w:rPr>
          <w:rFonts w:hint="eastAsia" w:ascii="仿宋" w:hAnsi="仿宋" w:eastAsia="仿宋" w:cs="宋体"/>
          <w:color w:val="000000"/>
          <w:kern w:val="0"/>
          <w:sz w:val="32"/>
          <w:szCs w:val="32"/>
          <w:highlight w:val="none"/>
          <w:lang w:val="en-US" w:eastAsia="zh-CN"/>
        </w:rPr>
        <w:t>9</w:t>
      </w:r>
      <w:r>
        <w:rPr>
          <w:rFonts w:hint="eastAsia" w:ascii="仿宋" w:hAnsi="仿宋" w:eastAsia="仿宋" w:cs="宋体"/>
          <w:color w:val="000000"/>
          <w:kern w:val="0"/>
          <w:sz w:val="32"/>
          <w:szCs w:val="32"/>
          <w:highlight w:val="none"/>
        </w:rPr>
        <w:t>万元。主要是国有企业 退休人员社会化管理补助资金</w:t>
      </w:r>
    </w:p>
    <w:p w14:paraId="1A2254C5">
      <w:pPr>
        <w:widowControl/>
        <w:shd w:val="clear" w:color="auto" w:fill="FFFFFF"/>
        <w:ind w:firstLine="640"/>
        <w:jc w:val="left"/>
        <w:rPr>
          <w:rFonts w:ascii="仿宋" w:hAnsi="仿宋" w:eastAsia="仿宋" w:cs="宋体"/>
          <w:b/>
          <w:color w:val="000000"/>
          <w:kern w:val="0"/>
          <w:sz w:val="32"/>
          <w:szCs w:val="32"/>
        </w:rPr>
      </w:pPr>
      <w:r>
        <w:rPr>
          <w:rFonts w:ascii="仿宋" w:hAnsi="仿宋" w:eastAsia="仿宋" w:cs="宋体"/>
          <w:b/>
          <w:color w:val="000000"/>
          <w:kern w:val="0"/>
          <w:sz w:val="32"/>
          <w:szCs w:val="32"/>
        </w:rPr>
        <w:t>四、政府采购情况说明</w:t>
      </w:r>
    </w:p>
    <w:p w14:paraId="031095DE">
      <w:pPr>
        <w:adjustRightInd w:val="0"/>
        <w:snapToGrid w:val="0"/>
        <w:spacing w:line="600" w:lineRule="atLeas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使用纳入部门预算管理的所有资金（纳入预算管理资金是指按照《行政单位财务规则》（财政部令第71号）、《事业单位财务规则》（财政部令第68号）规定纳入行政事业单位预算管理的资金。县直各部门以财政性资金作为还款来源的借贷资金，视同财政资金，其项目均应编制政府采购预算）采购货物、工程和服务，凡符合《河北省政府集中采购目录及标准》的，都应编列部门政府采购预算，其中：政府集中采购目录以内的品目，不分金额大小应当编制政府采购预算；政府集中采购目录以外、采购限额标准以上的，应当编制政府采购预算；一个预算项目下，所有政府集中采购目录以外、采购限额标准以下的品目，凡能在本项目内与其他品目组成标段（合同包）采购的，且标段预算金额达到限额标准以上的，应当编制政府采购预算；涉密政府采购项目，按其规定执行。</w:t>
      </w:r>
    </w:p>
    <w:p w14:paraId="1FB807D0">
      <w:pPr>
        <w:widowControl/>
        <w:shd w:val="clear" w:color="auto" w:fill="FFFFFF"/>
        <w:ind w:firstLine="640"/>
        <w:jc w:val="left"/>
        <w:rPr>
          <w:rFonts w:ascii="仿宋" w:hAnsi="仿宋" w:eastAsia="仿宋" w:cs="宋体"/>
          <w:b/>
          <w:color w:val="000000"/>
          <w:kern w:val="0"/>
          <w:sz w:val="32"/>
          <w:szCs w:val="32"/>
        </w:rPr>
      </w:pPr>
      <w:r>
        <w:rPr>
          <w:rFonts w:ascii="仿宋" w:hAnsi="仿宋" w:eastAsia="仿宋" w:cs="宋体"/>
          <w:b/>
          <w:color w:val="000000"/>
          <w:kern w:val="0"/>
          <w:sz w:val="32"/>
          <w:szCs w:val="32"/>
        </w:rPr>
        <w:t>五、绩效预算开展情况</w:t>
      </w:r>
      <w:r>
        <w:rPr>
          <w:rFonts w:hint="eastAsia" w:ascii="仿宋" w:hAnsi="仿宋" w:eastAsia="仿宋" w:cs="宋体"/>
          <w:b/>
          <w:color w:val="000000"/>
          <w:kern w:val="0"/>
          <w:sz w:val="32"/>
          <w:szCs w:val="32"/>
        </w:rPr>
        <w:t>说明</w:t>
      </w:r>
    </w:p>
    <w:p w14:paraId="6C7969B4">
      <w:pPr>
        <w:ind w:firstLine="640" w:firstLineChars="200"/>
        <w:jc w:val="left"/>
        <w:rPr>
          <w:rFonts w:ascii="仿宋_GB2312" w:hAnsi="宋体" w:eastAsia="仿宋_GB2312" w:cs="Times New Roman"/>
          <w:sz w:val="32"/>
          <w:szCs w:val="32"/>
        </w:rPr>
      </w:pPr>
      <w:r>
        <w:rPr>
          <w:rFonts w:ascii="仿宋_GB2312" w:hAnsi="宋体" w:eastAsia="仿宋_GB2312" w:cs="Times New Roman"/>
          <w:sz w:val="32"/>
          <w:szCs w:val="32"/>
        </w:rPr>
        <w:t>效目标编制与预算编制实现“同步布置、同步编制、同步审核、同步批复”，从源头上规范预算资金的使用方向和预期效益。</w:t>
      </w:r>
    </w:p>
    <w:p w14:paraId="31C375BE">
      <w:pPr>
        <w:autoSpaceDE w:val="0"/>
        <w:autoSpaceDN w:val="0"/>
        <w:adjustRightInd w:val="0"/>
        <w:ind w:left="200" w:firstLine="645"/>
        <w:jc w:val="left"/>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rPr>
        <w:t>预算执行中，部门对资金运行状况和部门整体支出绩效目标预期实现程度开展绩效监控，及时发现并纠正绩效运行中存在的问题，建立部门整体支出绩效目标指标完成情况分析制度，定期向县财政局反馈绩效运行情况。部门申请拨款要提供部门整体支出绩效目标实现情况说明，县财政将资金拨付与部门整体支出绩效目标指标实现情况结合，对偏离绩效目标指标的工作活动，暂停拨付资金或调整预算，</w:t>
      </w:r>
      <w:r>
        <w:rPr>
          <w:rFonts w:ascii="仿宋_GB2312" w:hAnsi="宋体" w:eastAsia="仿宋_GB2312" w:cs="Times New Roman"/>
          <w:sz w:val="32"/>
          <w:szCs w:val="32"/>
        </w:rPr>
        <w:t>实现对绩效目标实现程度和预算执行进度实行“双监控”，发现问题及时纠偏纠错，防止资金沉淀闲置，确保预算资金使用安全、绩效目标如期实现。</w:t>
      </w:r>
    </w:p>
    <w:p w14:paraId="044D2A8A">
      <w:pPr>
        <w:widowControl/>
        <w:shd w:val="clear" w:color="auto" w:fill="FFFFFF"/>
        <w:ind w:firstLine="640"/>
        <w:jc w:val="left"/>
        <w:rPr>
          <w:rFonts w:hint="eastAsia" w:ascii="仿宋_GB2312" w:hAnsi="宋体" w:eastAsia="仿宋_GB2312" w:cs="Times New Roman"/>
          <w:sz w:val="32"/>
          <w:szCs w:val="32"/>
        </w:rPr>
      </w:pPr>
      <w:r>
        <w:rPr>
          <w:rFonts w:ascii="仿宋_GB2312" w:hAnsi="宋体" w:eastAsia="仿宋_GB2312" w:cs="Times New Roman"/>
          <w:sz w:val="32"/>
          <w:szCs w:val="32"/>
        </w:rPr>
        <w:t>将预算绩效管理纳入政府目标考核，对部门在绩效目标管理、绩效评价、结果应用等方面进行量化打分，强化绩效主体责任。将重点事前绩效评估结果、绩效监控结果、评价结果与预算安排挂钩，精准安排财政资金。</w:t>
      </w:r>
    </w:p>
    <w:p w14:paraId="15F1F7FC">
      <w:pPr>
        <w:widowControl/>
        <w:shd w:val="clear" w:color="auto" w:fill="FFFFFF"/>
        <w:ind w:firstLine="640"/>
        <w:jc w:val="left"/>
        <w:rPr>
          <w:rFonts w:ascii="仿宋" w:hAnsi="仿宋" w:eastAsia="仿宋" w:cs="宋体"/>
          <w:b/>
          <w:color w:val="000000"/>
          <w:kern w:val="0"/>
          <w:sz w:val="32"/>
          <w:szCs w:val="32"/>
        </w:rPr>
      </w:pPr>
      <w:r>
        <w:rPr>
          <w:rFonts w:hint="eastAsia" w:ascii="仿宋" w:hAnsi="仿宋" w:eastAsia="仿宋" w:cs="宋体"/>
          <w:b/>
          <w:color w:val="000000"/>
          <w:kern w:val="0"/>
          <w:sz w:val="32"/>
          <w:szCs w:val="32"/>
        </w:rPr>
        <w:t>六、其他说明事项</w:t>
      </w:r>
    </w:p>
    <w:p w14:paraId="7ECFCE24">
      <w:pPr>
        <w:widowControl/>
        <w:shd w:val="clear" w:color="auto" w:fill="FFFFFF"/>
        <w:ind w:firstLine="640"/>
        <w:jc w:val="left"/>
      </w:pPr>
      <w:r>
        <w:rPr>
          <w:rFonts w:hint="eastAsia" w:ascii="仿宋" w:hAnsi="仿宋" w:eastAsia="仿宋" w:cs="宋体"/>
          <w:color w:val="000000"/>
          <w:kern w:val="0"/>
          <w:sz w:val="32"/>
          <w:szCs w:val="32"/>
        </w:rPr>
        <w:t>无其他说明事项</w:t>
      </w:r>
    </w:p>
    <w:sectPr>
      <w:footerReference r:id="rId3" w:type="default"/>
      <w:pgSz w:w="11906" w:h="16838"/>
      <w:pgMar w:top="1701"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27818"/>
      <w:docPartObj>
        <w:docPartGallery w:val="autotext"/>
      </w:docPartObj>
    </w:sdtPr>
    <w:sdtContent>
      <w:p w14:paraId="0AF62049">
        <w:pPr>
          <w:pStyle w:val="4"/>
          <w:jc w:val="center"/>
        </w:pPr>
        <w:r>
          <w:fldChar w:fldCharType="begin"/>
        </w:r>
        <w:r>
          <w:instrText xml:space="preserve"> PAGE   \* MERGEFORMAT </w:instrText>
        </w:r>
        <w:r>
          <w:fldChar w:fldCharType="separate"/>
        </w:r>
        <w:r>
          <w:rPr>
            <w:lang w:val="zh-CN"/>
          </w:rPr>
          <w:t>2</w:t>
        </w:r>
        <w:r>
          <w:rPr>
            <w:lang w:val="zh-CN"/>
          </w:rPr>
          <w:fldChar w:fldCharType="end"/>
        </w:r>
      </w:p>
    </w:sdtContent>
  </w:sdt>
  <w:p w14:paraId="0CFDA743">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zYTliOWZjZmE5MTRhY2E4NzQ1MjM2MGUyZDIzYWIifQ=="/>
  </w:docVars>
  <w:rsids>
    <w:rsidRoot w:val="009F55E9"/>
    <w:rsid w:val="000256E7"/>
    <w:rsid w:val="00045C07"/>
    <w:rsid w:val="00170DA5"/>
    <w:rsid w:val="001D712A"/>
    <w:rsid w:val="001F7D48"/>
    <w:rsid w:val="00245958"/>
    <w:rsid w:val="002A6630"/>
    <w:rsid w:val="003340A8"/>
    <w:rsid w:val="0036504D"/>
    <w:rsid w:val="00367F73"/>
    <w:rsid w:val="00585B5F"/>
    <w:rsid w:val="005C722E"/>
    <w:rsid w:val="005D29E6"/>
    <w:rsid w:val="005D556F"/>
    <w:rsid w:val="006231F6"/>
    <w:rsid w:val="00687E96"/>
    <w:rsid w:val="006C1AB9"/>
    <w:rsid w:val="007F2195"/>
    <w:rsid w:val="00824441"/>
    <w:rsid w:val="00882886"/>
    <w:rsid w:val="008A1742"/>
    <w:rsid w:val="009F250D"/>
    <w:rsid w:val="009F55E9"/>
    <w:rsid w:val="00AC1D34"/>
    <w:rsid w:val="00AC4EED"/>
    <w:rsid w:val="00C73370"/>
    <w:rsid w:val="00D665D4"/>
    <w:rsid w:val="00E377C8"/>
    <w:rsid w:val="00F76A1C"/>
    <w:rsid w:val="03CF00C3"/>
    <w:rsid w:val="04B61BCD"/>
    <w:rsid w:val="04C343E3"/>
    <w:rsid w:val="0CF84031"/>
    <w:rsid w:val="0E5C3B8E"/>
    <w:rsid w:val="1F5241A9"/>
    <w:rsid w:val="25921EDE"/>
    <w:rsid w:val="31A36BAA"/>
    <w:rsid w:val="3B626996"/>
    <w:rsid w:val="40C00495"/>
    <w:rsid w:val="43F108B7"/>
    <w:rsid w:val="473259EC"/>
    <w:rsid w:val="57F12FF3"/>
    <w:rsid w:val="5A6E1045"/>
    <w:rsid w:val="5E6B7EC8"/>
    <w:rsid w:val="6BE46788"/>
    <w:rsid w:val="738D795C"/>
    <w:rsid w:val="739015EB"/>
    <w:rsid w:val="756154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0"/>
    <w:qFormat/>
    <w:uiPriority w:val="1"/>
    <w:pPr>
      <w:autoSpaceDE w:val="0"/>
      <w:autoSpaceDN w:val="0"/>
      <w:jc w:val="left"/>
    </w:pPr>
    <w:rPr>
      <w:rFonts w:ascii="宋体" w:hAnsi="宋体" w:eastAsia="宋体" w:cs="宋体"/>
      <w:kern w:val="0"/>
      <w:sz w:val="28"/>
      <w:szCs w:val="28"/>
      <w:lang w:val="zh-CN" w:bidi="zh-CN"/>
    </w:rPr>
  </w:style>
  <w:style w:type="paragraph" w:styleId="3">
    <w:name w:val="Balloon Text"/>
    <w:basedOn w:val="1"/>
    <w:link w:val="12"/>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semiHidden/>
    <w:qFormat/>
    <w:uiPriority w:val="99"/>
    <w:rPr>
      <w:sz w:val="18"/>
      <w:szCs w:val="18"/>
    </w:rPr>
  </w:style>
  <w:style w:type="character" w:customStyle="1" w:styleId="9">
    <w:name w:val="页脚 Char"/>
    <w:basedOn w:val="7"/>
    <w:link w:val="4"/>
    <w:qFormat/>
    <w:uiPriority w:val="99"/>
    <w:rPr>
      <w:sz w:val="18"/>
      <w:szCs w:val="18"/>
    </w:rPr>
  </w:style>
  <w:style w:type="character" w:customStyle="1" w:styleId="10">
    <w:name w:val="正文文本 Char"/>
    <w:basedOn w:val="7"/>
    <w:link w:val="2"/>
    <w:qFormat/>
    <w:uiPriority w:val="1"/>
    <w:rPr>
      <w:rFonts w:ascii="宋体" w:hAnsi="宋体" w:eastAsia="宋体" w:cs="宋体"/>
      <w:kern w:val="0"/>
      <w:sz w:val="28"/>
      <w:szCs w:val="28"/>
      <w:lang w:val="zh-CN" w:bidi="zh-CN"/>
    </w:rPr>
  </w:style>
  <w:style w:type="paragraph" w:customStyle="1" w:styleId="11">
    <w:name w:val="p0"/>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2">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1590</Words>
  <Characters>1716</Characters>
  <Lines>11</Lines>
  <Paragraphs>3</Paragraphs>
  <TotalTime>11</TotalTime>
  <ScaleCrop>false</ScaleCrop>
  <LinksUpToDate>false</LinksUpToDate>
  <CharactersWithSpaces>1717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2021-05-20T08:07:00Z</dcterms:created>
  <dc:creator>user</dc:creator>
  <cp:lastModifiedBy>小朋</cp:lastModifiedBy>
  <cp:lastPrinted>2021-05-31T07:56:00Z</cp:lastPrinted>
  <dcterms:modified xsi:type="dcterms:W3CDTF">2025-09-15T02:51:02Z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893C5F7F401442A8931B85360EFC1952_13</vt:lpwstr>
  </property>
  <property fmtid="{D5CDD505-2E9C-101B-9397-08002B2CF9AE}" pid="4" name="KSOTemplateDocerSaveRecord">
    <vt:lpwstr>eyJoZGlkIjoiOTJjYjdhM2Q5OGY1MjdjMGVlYmVlYWI2YWM5OTg0OGIiLCJ1c2VySWQiOiIzMjA0MTk4MzQifQ==</vt:lpwstr>
  </property>
</Properties>
</file>