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FE3A3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发展和改革局2025年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 w14:paraId="4C4C59E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 w14:paraId="5137E8D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4DEBC2D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5C6F040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482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 w14:paraId="167932A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666666"/>
          <w:spacing w:val="0"/>
          <w:sz w:val="27"/>
          <w:szCs w:val="27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（一）主动公开。我局认真贯彻落实县委、县政府各项工作要求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eastAsia="zh-CN"/>
        </w:rPr>
        <w:t>，积极做好政府信息公开工作，一年来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公开信息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val="en-US" w:eastAsia="zh-CN"/>
        </w:rPr>
        <w:t>15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篇。</w:t>
      </w:r>
    </w:p>
    <w:p w14:paraId="5D9F6CE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666666"/>
          <w:spacing w:val="0"/>
          <w:sz w:val="27"/>
          <w:szCs w:val="27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（二）依申请公开。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eastAsia="zh-CN"/>
        </w:rPr>
        <w:t>我局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深入贯彻落实县委、县政府各项工作措施，扎实推进依申请公开工作规范化标准化，并按照依申请公开要求，切实保障群众对特殊需求的公开。</w:t>
      </w:r>
    </w:p>
    <w:p w14:paraId="6A20BC3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666666"/>
          <w:spacing w:val="0"/>
          <w:sz w:val="27"/>
          <w:szCs w:val="27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（三）政府信息管理。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eastAsia="zh-CN"/>
        </w:rPr>
        <w:t>我局严格按照</w:t>
      </w:r>
      <w:r>
        <w:rPr>
          <w:rStyle w:val="5"/>
          <w:rFonts w:hint="eastAsia" w:ascii="宋体" w:hAnsi="宋体" w:eastAsia="宋体" w:cs="宋体"/>
          <w:b w:val="0"/>
          <w:bCs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《中华人民共和国政府信息公开条例》、 《中华人民共和国政府信息公开工作年度报告格式》和省、市、县政务公开工作要求</w:t>
      </w:r>
      <w:r>
        <w:rPr>
          <w:rStyle w:val="5"/>
          <w:rFonts w:hint="eastAsia" w:ascii="宋体" w:hAnsi="宋体" w:eastAsia="宋体" w:cs="宋体"/>
          <w:b w:val="0"/>
          <w:bCs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eastAsia="zh-CN"/>
        </w:rPr>
        <w:t>制定了政府信息公开审核制度，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委派专人管理、专人监督，同时每条信息须经《行政机关互联网网站和政务新媒体信息发布保密审查表》审核通过才可上网公开。信息发放层层把关，确保信息确实可靠。</w:t>
      </w:r>
    </w:p>
    <w:p w14:paraId="6EE2CDB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（四）政府信息公开平台建设。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eastAsia="zh-CN"/>
        </w:rPr>
        <w:t>我局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严格遵守政府信息公开平台建设各项工作条例，积极推进政府信息公开平台建设，做好相应目录管理，加强上传的各项信息规范化，为政府信息公开平台建设贡献力量。</w:t>
      </w:r>
    </w:p>
    <w:p w14:paraId="10A9E6D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666666"/>
          <w:spacing w:val="0"/>
          <w:sz w:val="27"/>
          <w:szCs w:val="27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（五）监督保障。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eastAsia="zh-CN"/>
        </w:rPr>
        <w:t>我局专门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成立相关工作小组，小组组长由局办公室主任担任，确保上报信息内容准确和完整，加强政府信息监督保障，积极推进此项工作制度化、经常化、规范化，第一时间完善信息内容和堵塞漏洞。</w:t>
      </w:r>
    </w:p>
    <w:p w14:paraId="18899B8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73E842B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 w14:paraId="3BA1A51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14A78C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38031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76416F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774D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C9C6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4D50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3785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6DEC54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682F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466D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44BA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7792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798D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B801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988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2C8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8690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5EEEF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D2FC1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473592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2763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BA90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1C08B7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FB15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BF15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CDFAD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E56AE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73372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D095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4CDC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5BCC7C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8992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2872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1E10BE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6A92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2C66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</w:tr>
      <w:tr w14:paraId="3EE7FD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B7465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1CC4E2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1F65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795D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468118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FB88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7DE591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76FFBBA">
      <w:pPr>
        <w:keepNext w:val="0"/>
        <w:keepLines w:val="0"/>
        <w:widowControl/>
        <w:suppressLineNumbers w:val="0"/>
        <w:jc w:val="left"/>
      </w:pPr>
    </w:p>
    <w:p w14:paraId="4FB92CE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 w14:paraId="1D292DC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59F239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E760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1A1F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50C250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DD04D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8508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C58E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E18A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07C4379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9600E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C4D1C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D8B7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79690B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D349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1A00E2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E194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E0B8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4CFF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F3CC26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4646678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6908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0B86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3945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6D25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982F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EDF4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A83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6170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74389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8232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0203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AC20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843B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3DE3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D04B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7C66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25C1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46607D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07C5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0B8F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A766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F25D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B7FA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6C15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980D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A92D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9F3D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02DD0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EA29C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797B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284D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8746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372D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2F83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C835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8BCA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A73C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AFE784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DB676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00F3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6D63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7739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C6C6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C4E9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64B3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FDD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4630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9A6E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3B9D90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4A01A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5377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CA71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A151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E56E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8BBB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94F0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71AA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3B21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7D55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0F8C5A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8221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1601A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80CB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9C5D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5773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AB30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A91A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D082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6E1D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CB7E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C1DD4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2D337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4DF93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7310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0476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81A5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F386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E7FF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A2C5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A924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15E0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4B80E5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B6061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C0E09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7336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A0F8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D77B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5192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BCC4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05D7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EB60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70D2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52706A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1BEB1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9FD4E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3CAC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7D84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E373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44F8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B5D3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493C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D2E9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0AC0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E94663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757A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3D86C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3089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1FF1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1DDF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6755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CD04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5E59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8464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A2C0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59FE0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9CE6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32DF1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6A30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EA1E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2971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D0B8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55FE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C3D6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D143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A360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033919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8D97B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CD55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E2AB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25E1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C8BF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CA15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75EF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D3C0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0C10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65AB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31737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5EED2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11775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92E3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CCA1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B775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D414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5209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8125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6A96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6330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18568A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2C5B2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4AA08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BC56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0118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E820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78F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FDBC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B858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27F3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D562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CB0D13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33CFA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8B45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8C2B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974D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2555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86E6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51F3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4F01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0400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AEFE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AE1BD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6B4F3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D1B7F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7C86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1F3B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5F21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110F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717A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561C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FFEE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B77B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D8A89E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44D9A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A7307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14BD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E41C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26ED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E32B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423E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49B7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8CF7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61B5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AAFB41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3DB0A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A43FE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3A2E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AE69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1439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9E17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88C9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2B50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F029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AD26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14DB6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8F7D5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F9163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FE47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9C9A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F11B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F776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9C2D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7BCE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65AC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0483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AFA880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D4DFC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07CA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F387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42D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F39E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ECA6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B510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6A46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45BF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B7D1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56BDEE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623A2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4DBA2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652B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05B4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15B2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1B5F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536F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8B37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D497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0BFF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0BEDC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D1679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F13AE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0A42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58E2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21E1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3D6B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79B8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1970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3068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6F24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062CD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2ECDC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D1DC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AE77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4D1D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E7F0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2187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D525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9BB0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0621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CF1F3F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E867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5FD3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C0A4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DCE4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71B1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8BBC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C566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27BDE8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70E064F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6B73795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 w14:paraId="0A0404B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7E12546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517C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CF28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1022164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C22D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0633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6195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32FC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920C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1E76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0C23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7ACCBD4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D374C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C83A9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B3086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5298D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37A16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C390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2BF3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9C26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192A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1B5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A452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BC63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2D6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B1DA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8DF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1A25BA2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CAAB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39AD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30A3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95A2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6958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AAF5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B018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C826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FB85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CC83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A8E8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DAED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C062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87A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D14EC4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2C7188D">
      <w:pPr>
        <w:keepNext w:val="0"/>
        <w:keepLines w:val="0"/>
        <w:widowControl/>
        <w:suppressLineNumbers w:val="0"/>
        <w:jc w:val="left"/>
      </w:pPr>
    </w:p>
    <w:p w14:paraId="3D7A1FF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 w14:paraId="32CB156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对于信息公开范围的界定标准把握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度有待进一步提</w:t>
      </w: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高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为此，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我局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将继续加强对政府信息公开工作的领导，通过开展业务培训和制度建设，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深度研究信息报送知识，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全面做好信息公开工作，不断提高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信息公开提量。</w:t>
      </w:r>
    </w:p>
    <w:p w14:paraId="2EC10BC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 w14:paraId="172F7929">
      <w:pPr>
        <w:ind w:firstLine="480" w:firstLineChars="200"/>
        <w:rPr>
          <w:rFonts w:hint="eastAsia" w:eastAsia="宋体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年，宁晋县发展和改革局没有收取信息处理费，无其他需要报告事项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。</w:t>
      </w:r>
    </w:p>
    <w:p w14:paraId="02CA158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0DCCD94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D2F01B1"/>
    <w:rsid w:val="1BD1392C"/>
    <w:rsid w:val="2D3A7792"/>
    <w:rsid w:val="301729F2"/>
    <w:rsid w:val="3C5D3DE5"/>
    <w:rsid w:val="401E2F1A"/>
    <w:rsid w:val="40E47D03"/>
    <w:rsid w:val="4CE54FEA"/>
    <w:rsid w:val="56FB7981"/>
    <w:rsid w:val="56FF4229"/>
    <w:rsid w:val="58D00F8B"/>
    <w:rsid w:val="58FD06F4"/>
    <w:rsid w:val="5FFE3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717</Words>
  <Characters>721</Characters>
  <Lines>0</Lines>
  <Paragraphs>0</Paragraphs>
  <TotalTime>87</TotalTime>
  <ScaleCrop>false</ScaleCrop>
  <LinksUpToDate>false</LinksUpToDate>
  <CharactersWithSpaces>735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杨柳青</cp:lastModifiedBy>
  <cp:lastPrinted>2026-01-08T02:17:25Z</cp:lastPrinted>
  <dcterms:modified xsi:type="dcterms:W3CDTF">2026-01-08T02:57:59Z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eyJoZGlkIjoiMDk1NTY3YmVjOTA3ZWMwNTRiZTA5NDJmMWQxMGJhZGQiLCJ1c2VySWQiOiIzNDI2ODM0NDcifQ==</vt:lpwstr>
  </property>
</Properties>
</file>