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="0"/>
        <w:jc w:val="center"/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宁晋县民政局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="0"/>
        <w:jc w:val="center"/>
        <w:rPr>
          <w:rStyle w:val="17"/>
          <w:rFonts w:ascii="宋体" w:eastAsia="宋体" w:cs="宋体" w:hAnsi="宋体"/>
          <w:b/>
          <w:bCs w:val="0"/>
          <w:i w:val="0"/>
          <w:caps w:val="0"/>
          <w:smallCaps w:val="0"/>
          <w:color w:val="333333"/>
          <w:sz w:val="44"/>
          <w:szCs w:val="44"/>
          <w:shd w:val="clear" w:color="auto" w:fill="FFFFFF"/>
        </w:rPr>
      </w:pPr>
      <w:r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20</w:t>
      </w:r>
      <w:r>
        <w:rPr>
          <w:rStyle w:val="17"/>
          <w:rFonts w:ascii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Style w:val="17"/>
          <w:rFonts w:ascii="宋体" w:cs="宋体" w:hAnsi="宋体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Style w:val="17"/>
          <w:rFonts w:ascii="宋体" w:eastAsia="宋体" w:cs="宋体" w:hAnsi="宋体" w:hint="eastAsia"/>
          <w:b/>
          <w:bCs w:val="0"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="0"/>
        <w:jc w:val="center"/>
        <w:rPr>
          <w:rStyle w:val="17"/>
          <w:rFonts w:ascii="宋体" w:eastAsia="宋体" w:cs="宋体" w:hAnsi="宋体"/>
          <w:b/>
          <w:bCs w:val="0"/>
          <w:i w:val="0"/>
          <w:caps w:val="0"/>
          <w:smallCaps w:val="0"/>
          <w:color w:val="333333"/>
          <w:sz w:val="32"/>
          <w:szCs w:val="32"/>
          <w:shd w:val="clear" w:color="auto" w:fill="FFFFFF"/>
        </w:rPr>
      </w:pP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</w:pP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、县政府公开工作要求编制而成。全文包括总体情况、主动公开政府信息情况、收到和处理政府信息公开申请情况、政府信息公开行政复议、行政诉讼情况、存在的主要问题及改进情况、其他需要报告的事项等内容。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本报告所列数据统计期限自202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年1月1日起至202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年12月31日止，报告电子版可在宁晋县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人民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政府网站下载。如对本报告有任何疑问，可到宁晋县民政局（联系地址：宁晋县宁高路12号，邮编：055550，电话：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0319-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5804476）查询。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黑体" w:eastAsia="黑体" w:cs="黑体" w:hAnsi="黑体" w:hint="eastAsia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b w:val="0"/>
          <w:bCs w:val="0"/>
          <w:color w:val="000000"/>
          <w:sz w:val="32"/>
          <w:szCs w:val="32"/>
          <w:lang w:val="en-US" w:eastAsia="zh-CN"/>
        </w:rPr>
        <w:t>一、总体情况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firstLineChars="200" w:firstLine="640"/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color w:val="000000"/>
          <w:sz w:val="32"/>
          <w:szCs w:val="32"/>
        </w:rPr>
        <w:t>202</w:t>
      </w:r>
      <w:r>
        <w:rPr>
          <w:rFonts w:ascii="仿宋" w:eastAsia="仿宋" w:cs="仿宋" w:hAnsi="仿宋"/>
          <w:color w:val="000000"/>
          <w:sz w:val="32"/>
          <w:szCs w:val="32"/>
        </w:rPr>
        <w:t>5</w:t>
      </w:r>
      <w:r>
        <w:rPr>
          <w:rFonts w:ascii="仿宋" w:eastAsia="仿宋" w:cs="仿宋" w:hAnsi="仿宋" w:hint="eastAsia"/>
          <w:color w:val="000000"/>
          <w:sz w:val="32"/>
          <w:szCs w:val="32"/>
        </w:rPr>
        <w:t>年，我局政府信息公开工作主要内容：信息公开围绕县委、县政府决策部署，重点公开涉及群众切身利益的事项，及时公示、公开各类城乡低保、特困人员救助供养、资金信息等动态情况，认真答复群众咨询，为政府信息公开工作奠定了扎实的基础。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仿宋" w:eastAsia="仿宋" w:cs="仿宋" w:hAnsi="仿宋" w:hint="eastAsia"/>
          <w:kern w:val="2"/>
          <w:sz w:val="32"/>
          <w:szCs w:val="32"/>
          <w:highlight w:val="red"/>
        </w:rPr>
      </w:pPr>
      <w:r>
        <w:rPr>
          <w:rFonts w:ascii="楷体" w:eastAsia="楷体" w:cs="楷体" w:hAnsi="楷体"/>
          <w:color w:val="000000"/>
          <w:sz w:val="32"/>
          <w:szCs w:val="32"/>
          <w:lang w:val="en-US" w:eastAsia="zh-CN"/>
        </w:rPr>
        <w:t>（一）</w:t>
      </w:r>
      <w:r>
        <w:rPr>
          <w:rFonts w:ascii="楷体" w:eastAsia="楷体" w:cs="楷体" w:hAnsi="楷体" w:hint="eastAsia"/>
          <w:color w:val="000000"/>
          <w:sz w:val="32"/>
          <w:szCs w:val="32"/>
          <w:lang w:val="en-US" w:eastAsia="zh-CN"/>
        </w:rPr>
        <w:t>主动公开信息情况。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color w:val="000000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年我局主动公开政府信息共</w:t>
      </w:r>
      <w:r>
        <w:rPr>
          <w:rFonts w:ascii="仿宋" w:eastAsia="仿宋" w:cs="仿宋" w:hAnsi="仿宋"/>
          <w:color w:val="000000"/>
          <w:sz w:val="32"/>
          <w:szCs w:val="32"/>
          <w:lang w:val="en-US" w:eastAsia="zh-CN"/>
        </w:rPr>
        <w:t>68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条，历年累计</w:t>
      </w:r>
      <w:r>
        <w:rPr>
          <w:rFonts w:ascii="仿宋" w:eastAsia="仿宋" w:cs="仿宋" w:hAnsi="仿宋"/>
          <w:color w:val="000000"/>
          <w:sz w:val="32"/>
          <w:szCs w:val="32"/>
          <w:lang w:val="en-US" w:eastAsia="zh-CN"/>
        </w:rPr>
        <w:t>416</w:t>
      </w:r>
      <w:r>
        <w:rPr>
          <w:rFonts w:ascii="仿宋" w:eastAsia="仿宋" w:cs="仿宋" w:hAnsi="仿宋" w:hint="eastAsia"/>
          <w:color w:val="000000"/>
          <w:sz w:val="32"/>
          <w:szCs w:val="32"/>
          <w:lang w:val="en-US" w:eastAsia="zh-CN"/>
        </w:rPr>
        <w:t>条。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公开的主要类别为惠民惠农财政补贴信息、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预算信息、决算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信息、年度报告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、</w:t>
      </w:r>
      <w:r>
        <w:rPr>
          <w:rFonts w:ascii="仿宋" w:eastAsia="仿宋" w:cs="仿宋" w:hAnsi="仿宋" w:hint="eastAsia"/>
          <w:sz w:val="32"/>
          <w:szCs w:val="32"/>
        </w:rPr>
        <w:t>行政执法、行政事业性收费、减税降费等各类政府信息。</w:t>
      </w:r>
    </w:p>
    <w:p>
      <w:pPr>
        <w:pStyle w:val="18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80" w:lineRule="exact"/>
        <w:ind w:left="0" w:firstLineChars="200" w:firstLine="640"/>
        <w:rPr>
          <w:rFonts w:ascii="仿宋" w:eastAsia="仿宋" w:cs="仿宋" w:hAnsi="仿宋" w:hint="eastAsia"/>
          <w:kern w:val="2"/>
          <w:sz w:val="32"/>
          <w:szCs w:val="32"/>
          <w:highlight w:val="red"/>
        </w:rPr>
      </w:pPr>
      <w:r>
        <w:rPr>
          <w:rFonts w:ascii="楷体" w:eastAsia="楷体" w:cs="楷体" w:hAnsi="楷体" w:hint="eastAsia"/>
          <w:color w:val="000000"/>
          <w:sz w:val="32"/>
          <w:szCs w:val="32"/>
          <w:lang w:val="en-US" w:eastAsia="zh-CN"/>
        </w:rPr>
        <w:t>（二）依申请公开情况。</w:t>
      </w:r>
      <w:r>
        <w:rPr>
          <w:rFonts w:ascii="仿宋" w:eastAsia="仿宋" w:cs="仿宋" w:hAnsi="仿宋" w:hint="eastAsia"/>
          <w:kern w:val="2"/>
          <w:sz w:val="32"/>
          <w:szCs w:val="32"/>
          <w:bdr w:val="none" w:sz="0" w:space="0" w:color="auto"/>
        </w:rPr>
        <w:t>严格执行《河北省政府信息公开申请办理规范》，扎实做好信息公开有关工作。本年度我局通过信函邮寄的方式收到依申请公开政府信息</w:t>
      </w:r>
      <w:r>
        <w:rPr>
          <w:rFonts w:ascii="仿宋" w:eastAsia="仿宋" w:cs="仿宋" w:hAnsi="仿宋"/>
          <w:kern w:val="2"/>
          <w:sz w:val="32"/>
          <w:szCs w:val="32"/>
          <w:bdr w:val="none" w:sz="0" w:space="0" w:color="auto"/>
        </w:rPr>
        <w:t>2</w:t>
      </w:r>
      <w:r>
        <w:rPr>
          <w:rFonts w:ascii="仿宋" w:eastAsia="仿宋" w:cs="仿宋" w:hAnsi="仿宋" w:hint="eastAsia"/>
          <w:kern w:val="2"/>
          <w:sz w:val="32"/>
          <w:szCs w:val="32"/>
          <w:bdr w:val="none" w:sz="0" w:space="0" w:color="auto"/>
        </w:rPr>
        <w:t>件，并在规定时间内答复。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Chars="200" w:firstLine="640"/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ascii="楷体" w:eastAsia="楷体" w:cs="楷体" w:hAnsi="楷体" w:hint="eastAsia"/>
          <w:color w:val="000000"/>
          <w:sz w:val="32"/>
          <w:szCs w:val="32"/>
          <w:lang w:val="en-US" w:eastAsia="zh-CN"/>
        </w:rPr>
        <w:t>（三）政府信息管理。</w:t>
      </w:r>
      <w:r>
        <w:rPr>
          <w:rFonts w:ascii="仿宋" w:eastAsia="仿宋" w:cs="仿宋" w:hAnsi="仿宋"/>
          <w:sz w:val="32"/>
          <w:szCs w:val="32"/>
          <w:lang w:val="en-US" w:eastAsia="zh-CN" w:bidi="ar-SA"/>
        </w:rPr>
        <w:t>我局</w:t>
      </w:r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设办公室为主管股室，指定专人负责，协调、监督全局信息公开工作，积极与各股室联系沟通，坚持把群众最关心、最需要了解的事项作为政</w:t>
      </w:r>
      <w:r>
        <w:rPr>
          <w:rFonts w:ascii="仿宋" w:eastAsia="仿宋" w:cs="仿宋" w:hAnsi="仿宋"/>
          <w:sz w:val="32"/>
          <w:szCs w:val="32"/>
          <w:lang w:val="en-US" w:eastAsia="zh-CN" w:bidi="ar-SA"/>
        </w:rPr>
        <w:t>府信息</w:t>
      </w:r>
      <w:r>
        <w:rPr>
          <w:rFonts w:ascii="仿宋" w:eastAsia="仿宋" w:cs="仿宋" w:hAnsi="仿宋" w:hint="eastAsia"/>
          <w:sz w:val="32"/>
          <w:szCs w:val="32"/>
          <w:lang w:val="en-US" w:eastAsia="zh-CN" w:bidi="ar-SA"/>
        </w:rPr>
        <w:t>公开的重点并及时公开</w:t>
      </w:r>
      <w:r>
        <w:rPr>
          <w:rFonts w:ascii="仿宋" w:eastAsia="仿宋" w:cs="仿宋" w:hAnsi="仿宋"/>
          <w:b w:val="0"/>
          <w:bCs w:val="0"/>
          <w:kern w:val="0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楷体" w:eastAsia="楷体" w:cs="楷体" w:hAnsi="楷体" w:hint="eastAsia"/>
          <w:color w:val="000000"/>
          <w:sz w:val="32"/>
          <w:szCs w:val="32"/>
        </w:rPr>
        <w:t>（四）政府信息</w:t>
      </w:r>
      <w:r>
        <w:rPr>
          <w:rFonts w:ascii="楷体" w:eastAsia="楷体" w:cs="楷体" w:hAnsi="楷体"/>
          <w:color w:val="000000"/>
          <w:sz w:val="32"/>
          <w:szCs w:val="32"/>
        </w:rPr>
        <w:t>公开</w:t>
      </w:r>
      <w:r>
        <w:rPr>
          <w:rFonts w:ascii="楷体" w:eastAsia="楷体" w:cs="楷体" w:hAnsi="楷体" w:hint="eastAsia"/>
          <w:color w:val="000000"/>
          <w:sz w:val="32"/>
          <w:szCs w:val="32"/>
        </w:rPr>
        <w:t>平台建设。</w:t>
      </w:r>
      <w:r>
        <w:rPr>
          <w:rFonts w:ascii="仿宋" w:eastAsia="仿宋" w:cs="仿宋" w:hAnsi="仿宋" w:hint="eastAsia"/>
          <w:sz w:val="32"/>
          <w:szCs w:val="32"/>
        </w:rPr>
        <w:t>每月按要求</w:t>
      </w:r>
      <w:r>
        <w:rPr>
          <w:rFonts w:ascii="仿宋" w:eastAsia="仿宋" w:cs="仿宋" w:hAnsi="仿宋"/>
          <w:sz w:val="32"/>
          <w:szCs w:val="32"/>
        </w:rPr>
        <w:t>在宁晋县人民政府网站</w:t>
      </w:r>
      <w:r>
        <w:rPr>
          <w:rFonts w:ascii="仿宋" w:eastAsia="仿宋" w:cs="仿宋" w:hAnsi="仿宋" w:hint="eastAsia"/>
          <w:sz w:val="32"/>
          <w:szCs w:val="32"/>
        </w:rPr>
        <w:t>发布</w:t>
      </w:r>
      <w:r>
        <w:rPr>
          <w:rFonts w:ascii="仿宋" w:eastAsia="仿宋" w:cs="仿宋" w:hAnsi="仿宋"/>
          <w:sz w:val="32"/>
          <w:szCs w:val="32"/>
        </w:rPr>
        <w:t>政府</w:t>
      </w:r>
      <w:r>
        <w:rPr>
          <w:rFonts w:ascii="仿宋" w:eastAsia="仿宋" w:cs="仿宋" w:hAnsi="仿宋" w:hint="eastAsia"/>
          <w:sz w:val="32"/>
          <w:szCs w:val="32"/>
        </w:rPr>
        <w:t>公开信息，同时借助电视台、报纸等媒体，及时公开发布重要信息，全面反映我局工作动态，为社会各界及时了解民政工作畅通信息渠道。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firstLineChars="200" w:firstLine="640"/>
        <w:rPr>
          <w:rFonts w:ascii="仿宋" w:eastAsia="仿宋" w:cs="仿宋" w:hAnsi="仿宋" w:hint="eastAsia"/>
          <w:sz w:val="32"/>
          <w:szCs w:val="32"/>
        </w:rPr>
      </w:pPr>
      <w:r>
        <w:rPr>
          <w:rFonts w:ascii="楷体" w:eastAsia="楷体" w:cs="楷体" w:hAnsi="楷体" w:hint="eastAsia"/>
          <w:color w:val="000000"/>
          <w:kern w:val="2"/>
          <w:sz w:val="32"/>
          <w:szCs w:val="32"/>
          <w:lang w:val="en-US" w:eastAsia="zh-CN" w:bidi="ar-SA"/>
        </w:rPr>
        <w:t>（五）政府信息监</w:t>
      </w:r>
      <w:r>
        <w:rPr>
          <w:rFonts w:ascii="楷体" w:eastAsia="楷体" w:cs="楷体" w:hAnsi="楷体"/>
          <w:color w:val="000000"/>
          <w:kern w:val="2"/>
          <w:sz w:val="32"/>
          <w:szCs w:val="32"/>
          <w:lang w:val="en-US" w:eastAsia="zh-CN" w:bidi="ar-SA"/>
        </w:rPr>
        <w:t>督</w:t>
      </w:r>
      <w:r>
        <w:rPr>
          <w:rFonts w:ascii="楷体" w:eastAsia="楷体" w:cs="楷体" w:hAnsi="楷体" w:hint="eastAsia"/>
          <w:color w:val="000000"/>
          <w:kern w:val="2"/>
          <w:sz w:val="32"/>
          <w:szCs w:val="32"/>
          <w:lang w:val="en-US" w:eastAsia="zh-CN" w:bidi="ar-SA"/>
        </w:rPr>
        <w:t>保障。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auto"/>
          <w:spacing w:val="0"/>
          <w:kern w:val="2"/>
          <w:sz w:val="32"/>
          <w:szCs w:val="32"/>
          <w:lang w:val="en-US" w:eastAsia="zh-CN" w:bidi="ar-SA"/>
        </w:rPr>
        <w:t>我局在政府网站发布的信息，由信息员报股室负责人，再上报主管副职及主要负责人，落实层级审核机制，确保发布的信息内容合法合规。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bCs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二、主动公开政府信息情况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2435"/>
        <w:gridCol w:w="2435"/>
        <w:gridCol w:w="2435"/>
        <w:gridCol w:w="2435"/>
      </w:tblGrid>
      <w:tr>
        <w:trPr>
          <w:trHeight w:val="340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 　</w:t>
            </w: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1"/>
                <w:szCs w:val="21"/>
                <w:lang w:val="en-US" w:eastAsia="zh-CN"/>
              </w:rPr>
              <w:t> 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Chars="50" w:firstLine="10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7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Chars="50" w:firstLine="100"/>
              <w:jc w:val="center"/>
            </w:pPr>
            <w:r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340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340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>
        <w:trPr>
          <w:trHeight w:val="323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4.8735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bCs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三、收到和处理政府信息公开申请情况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754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>
        <w:tc>
          <w:tcPr>
            <w:tcW w:w="515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5150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1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714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2 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2 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2 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hd w:val="solid" w:color="FFFFFF" w:fill="FFFFFF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shd w:val="solid" w:color="FFFFFF" w:fill="FFFFFF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hd w:val="solid" w:color="FFFFFF" w:fill="FFFFFF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shd w:val="solid" w:color="FFFFFF" w:fill="FFFFFF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hd w:val="solid" w:color="FFFFFF" w:fill="FFFFFF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shd w:val="solid" w:color="FFFFFF" w:fill="FFFFFF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hd w:val="solid" w:color="FFFFFF" w:fill="FFFFFF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shd w:val="solid" w:color="FFFFFF" w:fill="FFFFFF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hd w:val="solid" w:color="FFFFFF" w:fill="FFFFFF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shd w:val="solid" w:color="FFFFFF" w:fill="FFFFFF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hd w:val="solid" w:color="FFFFFF" w:fill="FFFFFF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shd w:val="solid" w:color="FFFFFF" w:fill="FFFFFF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  <w:rPr>
                <w:shd w:val="solid" w:color="FFFFFF" w:fill="FFFFFF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shd w:val="solid" w:color="FFFFFF" w:fill="FFFFFF"/>
                <w:lang w:val="en-US" w:eastAsia="zh-CN"/>
              </w:rPr>
              <w:t>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rPr>
          <w:trHeight w:val="434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rPr>
          <w:trHeight w:val="779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</w:tr>
      <w:tr>
        <w:trPr>
          <w:trHeight w:val="1073"/>
        </w:trP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959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4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</w:tr>
      <w:tr>
        <w:tc>
          <w:tcPr>
            <w:tcW w:w="78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43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2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2 </w:t>
            </w:r>
          </w:p>
        </w:tc>
      </w:tr>
      <w:tr>
        <w:tc>
          <w:tcPr>
            <w:tcW w:w="515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0 </w:t>
            </w:r>
          </w:p>
        </w:tc>
        <w:tc>
          <w:tcPr>
            <w:tcW w:w="7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ind w:firstLineChars="100" w:firstLine="240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bCs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0"/>
        <w:jc w:val="center"/>
        <w:rPr>
          <w:rFonts w:ascii="宋体" w:eastAsia="宋体" w:cs="宋体" w:hAnsi="宋体" w:hint="eastAsia"/>
          <w:i w:val="0"/>
          <w:iCs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7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shd w:val="clear" w:color="auto" w:fill="auto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</w:t>
              <w:br/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  <w:br/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</w:t>
              <w:br/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672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黑体" w:eastAsia="黑体" w:cs="黑体" w:hAnsi="宋体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 w:hint="eastAsia"/>
                <w:sz w:val="24"/>
                <w:szCs w:val="24"/>
              </w:rPr>
            </w:pPr>
            <w:r>
              <w:rPr>
                <w:rFonts w:ascii="宋体"/>
                <w:sz w:val="24"/>
                <w:szCs w:val="24"/>
              </w:rPr>
              <w:t>0</w:t>
            </w:r>
          </w:p>
        </w:tc>
      </w:tr>
    </w:tbl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/>
          <w:bCs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五、存在的主要问题及改进情况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</w:pP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我局政府信息公开工作主要存在的问题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：</w:t>
      </w:r>
      <w:r>
        <w:rPr>
          <w:rFonts w:ascii="仿宋" w:eastAsia="仿宋" w:cs="仿宋" w:hAnsi="仿宋" w:hint="eastAsia"/>
          <w:color w:val="000000"/>
          <w:sz w:val="32"/>
          <w:szCs w:val="32"/>
        </w:rPr>
        <w:t>一是政</w:t>
      </w:r>
      <w:r>
        <w:rPr>
          <w:rFonts w:ascii="仿宋" w:eastAsia="仿宋" w:cs="仿宋" w:hAnsi="仿宋"/>
          <w:color w:val="000000"/>
          <w:sz w:val="32"/>
          <w:szCs w:val="32"/>
        </w:rPr>
        <w:t>府信息</w:t>
      </w:r>
      <w:r>
        <w:rPr>
          <w:rFonts w:ascii="仿宋" w:eastAsia="仿宋" w:cs="仿宋" w:hAnsi="仿宋" w:hint="eastAsia"/>
          <w:color w:val="000000"/>
          <w:sz w:val="32"/>
          <w:szCs w:val="32"/>
        </w:rPr>
        <w:t>公开工作意识和专业能力有待进一步加强</w:t>
      </w:r>
      <w:r>
        <w:rPr>
          <w:rFonts w:ascii="仿宋" w:eastAsia="仿宋" w:cs="仿宋" w:hAnsi="仿宋"/>
          <w:color w:val="000000"/>
          <w:sz w:val="32"/>
          <w:szCs w:val="32"/>
        </w:rPr>
        <w:t>；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二是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政府</w:t>
      </w:r>
      <w:bookmarkStart w:id="0" w:name="_GoBack"/>
      <w:bookmarkEnd w:id="0"/>
      <w:r>
        <w:rPr>
          <w:rFonts w:ascii="仿宋" w:eastAsia="仿宋" w:cs="仿宋" w:hAnsi="仿宋" w:hint="eastAsia"/>
          <w:sz w:val="32"/>
          <w:szCs w:val="32"/>
          <w:bdr w:val="none" w:sz="0" w:space="0" w:color="auto"/>
        </w:rPr>
        <w:t>信息公开的形式不够丰富</w:t>
      </w:r>
      <w:r>
        <w:rPr>
          <w:rFonts w:ascii="仿宋" w:eastAsia="仿宋" w:cs="仿宋" w:hAnsi="仿宋"/>
          <w:sz w:val="32"/>
          <w:szCs w:val="32"/>
          <w:bdr w:val="none" w:sz="0" w:space="0" w:color="auto"/>
        </w:rPr>
        <w:t>。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仿宋" w:eastAsia="仿宋" w:cs="仿宋" w:hAnsi="仿宋"/>
          <w:color w:val="000000"/>
          <w:sz w:val="32"/>
          <w:szCs w:val="32"/>
        </w:rPr>
      </w:pP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改进措施：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加强政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府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信息公开工作人员的业务学习培训，</w:t>
      </w:r>
      <w:r>
        <w:rPr>
          <w:rFonts w:ascii="仿宋" w:eastAsia="仿宋" w:cs="仿宋" w:hAnsi="仿宋" w:hint="eastAsia"/>
          <w:b w:val="0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培养专业的技术人才，规范政府信息公开的管理</w:t>
      </w:r>
      <w:r>
        <w:rPr>
          <w:rFonts w:ascii="仿宋" w:eastAsia="仿宋" w:cs="仿宋" w:hAnsi="仿宋"/>
          <w:b w:val="0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；</w:t>
      </w:r>
      <w:r>
        <w:rPr>
          <w:rFonts w:ascii="仿宋" w:eastAsia="仿宋" w:cs="仿宋" w:hAnsi="仿宋" w:hint="eastAsia"/>
          <w:sz w:val="32"/>
          <w:szCs w:val="32"/>
        </w:rPr>
        <w:t>进一步拓展公开渠道，结合</w:t>
      </w:r>
      <w:r>
        <w:rPr>
          <w:rFonts w:ascii="仿宋" w:eastAsia="仿宋" w:cs="仿宋" w:hAnsi="仿宋"/>
          <w:sz w:val="32"/>
          <w:szCs w:val="32"/>
        </w:rPr>
        <w:t>电视台</w:t>
      </w:r>
      <w:r>
        <w:rPr>
          <w:rFonts w:ascii="仿宋" w:eastAsia="仿宋" w:cs="仿宋" w:hAnsi="仿宋" w:hint="eastAsia"/>
          <w:sz w:val="32"/>
          <w:szCs w:val="32"/>
        </w:rPr>
        <w:t>、</w:t>
      </w:r>
      <w:r>
        <w:rPr>
          <w:rFonts w:ascii="仿宋" w:eastAsia="仿宋" w:cs="仿宋" w:hAnsi="仿宋"/>
          <w:sz w:val="32"/>
          <w:szCs w:val="32"/>
        </w:rPr>
        <w:t>报刊</w:t>
      </w:r>
      <w:r>
        <w:rPr>
          <w:rFonts w:ascii="仿宋" w:eastAsia="仿宋" w:cs="仿宋" w:hAnsi="仿宋" w:hint="eastAsia"/>
          <w:sz w:val="32"/>
          <w:szCs w:val="32"/>
        </w:rPr>
        <w:t>等多种平台，加大公开的范围，切实为公众提供快捷方便的服务。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/>
          <w:bCs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bCs/>
          <w:color w:val="000000"/>
          <w:sz w:val="32"/>
          <w:szCs w:val="32"/>
        </w:rPr>
        <w:t>六、其他需要报告的事项</w:t>
      </w:r>
    </w:p>
    <w:p>
      <w:pPr>
        <w:pStyle w:val="18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firstLine="420"/>
        <w:jc w:val="both"/>
        <w:rPr>
          <w:rFonts w:ascii="黑体" w:eastAsia="黑体" w:cs="黑体" w:hAnsi="黑体" w:hint="eastAsia"/>
          <w:bCs/>
          <w:color w:val="000000"/>
          <w:sz w:val="32"/>
          <w:szCs w:val="32"/>
        </w:rPr>
      </w:pP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年，宁晋县民政局没有收取信息处理费</w:t>
      </w:r>
      <w:r>
        <w:rPr>
          <w:rFonts w:ascii="仿宋" w:eastAsia="仿宋" w:cs="仿宋" w:hAnsi="仿宋"/>
          <w:color w:val="000000"/>
          <w:kern w:val="0"/>
          <w:sz w:val="32"/>
          <w:szCs w:val="32"/>
          <w:lang w:val="en-US" w:eastAsia="zh-CN"/>
        </w:rPr>
        <w:t>,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val="en-US" w:eastAsia="zh-CN"/>
        </w:rPr>
        <w:t>无其他需要报告事项。</w:t>
      </w: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left="0" w:firstLineChars="200" w:firstLine="640"/>
        <w:rPr>
          <w:rFonts w:ascii="楷体" w:eastAsia="楷体" w:cs="楷体" w:hAnsi="楷体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left="0" w:firstLineChars="200" w:firstLine="640"/>
        <w:jc w:val="center"/>
        <w:rPr>
          <w:rFonts w:ascii="仿宋" w:eastAsia="仿宋" w:cs="仿宋" w:hAnsi="仿宋"/>
          <w:color w:val="000000"/>
          <w:kern w:val="0"/>
          <w:sz w:val="32"/>
          <w:szCs w:val="32"/>
          <w:lang w:bidi="ar-SA"/>
        </w:rPr>
      </w:pPr>
      <w:r>
        <w:rPr>
          <w:rFonts w:ascii="仿宋" w:eastAsia="仿宋" w:cs="仿宋" w:hAnsi="仿宋"/>
          <w:color w:val="000000"/>
          <w:kern w:val="0"/>
          <w:sz w:val="32"/>
          <w:szCs w:val="32"/>
          <w:lang w:bidi="ar-SA"/>
        </w:rPr>
        <w:t xml:space="preserve">                                 </w:t>
      </w:r>
      <w:r>
        <w:rPr>
          <w:rFonts w:ascii="仿宋" w:eastAsia="仿宋" w:cs="仿宋" w:hAnsi="仿宋" w:hint="eastAsia"/>
          <w:color w:val="000000"/>
          <w:kern w:val="0"/>
          <w:sz w:val="32"/>
          <w:szCs w:val="32"/>
          <w:lang w:bidi="ar-SA"/>
        </w:rPr>
        <w:t>宁晋县民政局</w:t>
      </w: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80" w:lineRule="exact"/>
        <w:ind w:left="0" w:firstLineChars="200" w:firstLine="640"/>
        <w:jc w:val="right"/>
        <w:rPr>
          <w:rFonts w:ascii="楷体" w:eastAsia="楷体" w:cs="楷体" w:hAnsi="楷体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" w:eastAsia="仿宋" w:cs="仿宋" w:hAnsi="仿宋"/>
          <w:color w:val="000000"/>
          <w:kern w:val="0"/>
          <w:sz w:val="32"/>
          <w:szCs w:val="32"/>
          <w:lang w:bidi="ar-SA"/>
        </w:rPr>
        <w:t>2026年1月6日</w:t>
      </w:r>
    </w:p>
    <w:p/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noPunctuationKerning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after="120"/>
      <w:ind w:left="420"/>
    </w:pPr>
  </w:style>
  <w:style w:type="paragraph" w:styleId="16">
    <w:name w:val="Body Text First Indent 2"/>
    <w:qFormat/>
    <w:basedOn w:val="15"/>
    <w:pPr>
      <w:ind w:firstLineChars="200" w:firstLine="200"/>
    </w:pPr>
  </w:style>
  <w:style w:type="character" w:styleId="17">
    <w:name w:val="Strong"/>
    <w:qFormat/>
    <w:basedOn w:val="10"/>
    <w:rPr>
      <w:b/>
    </w:rPr>
  </w:style>
  <w:style w:type="paragraph" w:styleId="18">
    <w:name w:val="Normal (Web)"/>
    <w:qFormat/>
    <w:basedOn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83DD10D8-5C98-4D24-98EF-FCEDBFB3183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188</TotalTime>
  <Application>Yozo_Office9.0.5847.102ZH.HE32</Application>
  <Pages>4</Pages>
  <Words>0</Words>
  <Characters>1930</Characters>
  <Lines>0</Lines>
  <Paragraphs>31</Paragraphs>
  <CharactersWithSpaces>2574</CharactersWithSpaces>
  <Company>Yozosoft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User274</dc:creator>
  <cp:lastModifiedBy>Administrator</cp:lastModifiedBy>
  <cp:revision>61</cp:revision>
  <cp:lastPrinted>2026-01-08T02:32:45Z</cp:lastPrinted>
  <dcterms:created xsi:type="dcterms:W3CDTF">2021-05-08T07:28:00Z</dcterms:created>
  <dcterms:modified xsi:type="dcterms:W3CDTF">2026-01-08T08:58:23Z</dcterms:modified>
</cp:coreProperties>
</file>