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pStyle w:val="15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ascii="方正小标宋_GBK" w:eastAsia="方正小标宋_GBK" w:cs="方正小标宋_GBK" w:hAnsi="方正小标宋_GBK" w:hint="eastAsia"/>
          <w:i w:val="0"/>
          <w:caps w:val="0"/>
          <w:smallCaps w:val="0"/>
          <w:sz w:val="44"/>
          <w:szCs w:val="44"/>
          <w:shd w:val="clear" w:color="auto" w:fill="FFFFFF"/>
          <w:lang w:eastAsia="zh-CN"/>
        </w:rPr>
      </w:pPr>
      <w:r>
        <w:rPr>
          <w:rFonts w:ascii="方正小标宋_GBK" w:eastAsia="方正小标宋_GBK" w:cs="方正小标宋_GBK" w:hAnsi="方正小标宋_GBK" w:hint="eastAsia"/>
          <w:i w:val="0"/>
          <w:caps w:val="0"/>
          <w:smallCaps w:val="0"/>
          <w:spacing w:val="0"/>
          <w:sz w:val="44"/>
          <w:szCs w:val="44"/>
          <w:shd w:val="clear" w:color="auto" w:fill="FFFFFF"/>
          <w:lang w:eastAsia="zh-CN"/>
        </w:rPr>
        <w:t>宁晋县行政审批局</w:t>
      </w:r>
    </w:p>
    <w:p>
      <w:pPr>
        <w:pStyle w:val="15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560" w:lineRule="exact"/>
        <w:ind w:left="0" w:firstLine="0"/>
        <w:jc w:val="center"/>
        <w:rPr>
          <w:rFonts w:ascii="方正小标宋_GBK" w:eastAsia="方正小标宋_GBK" w:cs="方正小标宋_GBK" w:hAnsi="方正小标宋_GBK" w:hint="eastAsia"/>
          <w:sz w:val="44"/>
          <w:szCs w:val="44"/>
          <w:shd w:val="clear" w:color="auto" w:fill="FFFFFF"/>
        </w:rPr>
      </w:pPr>
      <w:r>
        <w:rPr>
          <w:rFonts w:ascii="方正小标宋_GBK" w:eastAsia="方正小标宋_GBK" w:cs="方正小标宋_GBK" w:hAnsi="方正小标宋_GBK" w:hint="eastAsia"/>
          <w:i w:val="0"/>
          <w:caps w:val="0"/>
          <w:smallCaps w:val="0"/>
          <w:spacing w:val="0"/>
          <w:sz w:val="44"/>
          <w:szCs w:val="44"/>
          <w:shd w:val="clear" w:color="auto" w:fill="FFFFFF"/>
          <w:lang w:val="en-US" w:eastAsia="zh-CN"/>
        </w:rPr>
        <w:t>2025年</w:t>
      </w:r>
      <w:r>
        <w:rPr>
          <w:rFonts w:ascii="方正小标宋_GBK" w:eastAsia="方正小标宋_GBK" w:cs="方正小标宋_GBK" w:hAnsi="方正小标宋_GBK" w:hint="eastAsia"/>
          <w:i w:val="0"/>
          <w:caps w:val="0"/>
          <w:smallCaps w:val="0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60" w:lineRule="exact"/>
        <w:ind w:left="0" w:right="0" w:firstLine="0"/>
        <w:jc w:val="center"/>
        <w:rPr>
          <w:rFonts w:ascii="宋体" w:eastAsia="宋体" w:cs="宋体" w:hAnsi="宋体" w:hint="eastAsia"/>
          <w:i w:val="0"/>
          <w:iCs w:val="0"/>
          <w:caps w:val="0"/>
          <w:smallCaps w:val="0"/>
          <w:spacing w:val="0"/>
          <w:sz w:val="32"/>
          <w:szCs w:val="32"/>
        </w:rPr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60" w:lineRule="exact"/>
        <w:ind w:left="0" w:right="0" w:firstLineChars="200" w:firstLine="640"/>
        <w:jc w:val="both"/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仿宋" w:eastAsia="仿宋" w:cs="宋体" w:hAnsi="仿宋"/>
          <w:i w:val="0"/>
          <w:iCs w:val="0"/>
          <w:caps w:val="0"/>
          <w:smallCaps w:val="0"/>
          <w:spacing w:val="0"/>
          <w:sz w:val="32"/>
          <w:szCs w:val="32"/>
        </w:rPr>
        <w:t>行政审批局以习近平新时代中国特色社会主义思想为指导，多措并举积极打造阳光、公正、透明、高效的政务公开平台。根据《中华人民共和国政府信息公开条例》等规定，发布本年度报告，本年报中所列数据的统计期限为2025年1月1日至12月31日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60" w:lineRule="exact"/>
        <w:ind w:left="0" w:right="0" w:firstLineChars="200" w:firstLine="640"/>
        <w:jc w:val="both"/>
        <w:rPr>
          <w:rFonts w:ascii="黑体" w:eastAsia="黑体" w:cs="黑体" w:hAnsi="黑体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黑体" w:eastAsia="黑体" w:cs="黑体" w:hAnsi="黑体" w:hint="eastAsia"/>
          <w:b/>
          <w:bCs/>
          <w:i w:val="0"/>
          <w:iCs w:val="0"/>
          <w:caps w:val="0"/>
          <w:smallCaps w:val="0"/>
          <w:spacing w:val="0"/>
          <w:sz w:val="32"/>
          <w:szCs w:val="32"/>
          <w:shd w:val="clear" w:color="auto" w:fill="FFFFFF"/>
        </w:rPr>
        <w:t>一、总体情况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60" w:lineRule="exact"/>
        <w:ind w:left="0" w:right="0" w:firstLineChars="200" w:firstLine="640"/>
        <w:jc w:val="both"/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仿宋" w:eastAsia="仿宋" w:cs="宋体" w:hAnsi="仿宋"/>
          <w:i w:val="0"/>
          <w:iCs w:val="0"/>
          <w:caps w:val="0"/>
          <w:smallCaps w:val="0"/>
          <w:spacing w:val="0"/>
          <w:sz w:val="32"/>
          <w:szCs w:val="32"/>
        </w:rPr>
        <w:t>2025年以来，行政审批局严格落实《中华人民共和国政府信息公开条例》和全县政务公开工作要求，以公开促公正、以公开促服务，认真做好主动公开、依申请公开、政府信息管理等政务公开工作。现报告如下：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60" w:lineRule="exact"/>
        <w:ind w:left="0" w:right="0" w:firstLineChars="200" w:firstLine="640"/>
        <w:jc w:val="both"/>
        <w:rPr>
          <w:rFonts w:ascii="楷体" w:eastAsia="楷体" w:cs="楷体" w:hAnsi="楷体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楷体" w:eastAsia="楷体" w:cs="楷体" w:hAnsi="楷体" w:hint="eastAsia"/>
          <w:i w:val="0"/>
          <w:iCs w:val="0"/>
          <w:caps w:val="0"/>
          <w:smallCaps w:val="0"/>
          <w:spacing w:val="0"/>
          <w:sz w:val="32"/>
          <w:szCs w:val="32"/>
        </w:rPr>
        <w:t>（一）、主动公开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60" w:lineRule="exact"/>
        <w:ind w:left="0" w:right="0" w:firstLineChars="200" w:firstLine="640"/>
        <w:jc w:val="both"/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  <w:t>1、机构职能：将部门的主要职责、机构设置、办公时间地址、联系方式等在政府网站主动公开；所有工作人员的姓名、职务、工作职责、照片、在岗情况及联系方式等基本信息，通过胸卡和桌牌予以公开。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60" w:lineRule="exact"/>
        <w:ind w:left="0" w:right="0" w:firstLineChars="200" w:firstLine="640"/>
        <w:jc w:val="both"/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  <w:t>2、公告公示：发布公告公示类信息</w:t>
      </w:r>
      <w:r>
        <w:rPr>
          <w:rFonts w:ascii="仿宋" w:eastAsia="仿宋" w:cs="宋体" w:hAnsi="仿宋"/>
          <w:i w:val="0"/>
          <w:iCs w:val="0"/>
          <w:caps w:val="0"/>
          <w:smallCaps w:val="0"/>
          <w:spacing w:val="0"/>
          <w:sz w:val="32"/>
          <w:szCs w:val="32"/>
        </w:rPr>
        <w:t>34</w:t>
      </w:r>
      <w:r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  <w:t>条，包括食品经营许可证、小作坊登记证等注销</w:t>
      </w:r>
      <w:r>
        <w:rPr>
          <w:rFonts w:ascii="仿宋" w:eastAsia="仿宋" w:cs="宋体" w:hAnsi="仿宋"/>
          <w:i w:val="0"/>
          <w:iCs w:val="0"/>
          <w:caps w:val="0"/>
          <w:smallCaps w:val="0"/>
          <w:spacing w:val="0"/>
          <w:sz w:val="32"/>
          <w:szCs w:val="32"/>
        </w:rPr>
        <w:t>公示</w:t>
      </w:r>
      <w:r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  <w:t>；项目承诺制管理公示等</w:t>
      </w:r>
      <w:r>
        <w:rPr>
          <w:rFonts w:ascii="仿宋" w:eastAsia="仿宋" w:cs="宋体" w:hAnsi="仿宋"/>
          <w:i w:val="0"/>
          <w:iCs w:val="0"/>
          <w:caps w:val="0"/>
          <w:smallCaps w:val="0"/>
          <w:spacing w:val="0"/>
          <w:sz w:val="32"/>
          <w:szCs w:val="32"/>
        </w:rPr>
        <w:t>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60" w:lineRule="exact"/>
        <w:ind w:left="0" w:right="0" w:firstLineChars="200" w:firstLine="640"/>
        <w:jc w:val="both"/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  <w:t>3、工作部署——部门动态：发布</w:t>
      </w:r>
      <w:r>
        <w:rPr>
          <w:rFonts w:ascii="仿宋" w:eastAsia="仿宋" w:cs="宋体" w:hAnsi="仿宋"/>
          <w:i w:val="0"/>
          <w:iCs w:val="0"/>
          <w:caps w:val="0"/>
          <w:smallCaps w:val="0"/>
          <w:spacing w:val="0"/>
          <w:sz w:val="32"/>
          <w:szCs w:val="32"/>
        </w:rPr>
        <w:t>部门动态信息</w:t>
      </w:r>
      <w:r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  <w:t>1</w:t>
      </w:r>
      <w:r>
        <w:rPr>
          <w:rFonts w:ascii="仿宋" w:eastAsia="仿宋" w:cs="宋体" w:hAnsi="仿宋"/>
          <w:i w:val="0"/>
          <w:iCs w:val="0"/>
          <w:caps w:val="0"/>
          <w:smallCaps w:val="0"/>
          <w:spacing w:val="0"/>
          <w:sz w:val="32"/>
          <w:szCs w:val="32"/>
        </w:rPr>
        <w:t>2</w:t>
      </w:r>
      <w:r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  <w:t>条</w:t>
      </w:r>
      <w:r>
        <w:rPr>
          <w:rFonts w:ascii="仿宋" w:eastAsia="仿宋" w:cs="宋体" w:hAnsi="仿宋"/>
          <w:i w:val="0"/>
          <w:iCs w:val="0"/>
          <w:caps w:val="0"/>
          <w:smallCaps w:val="0"/>
          <w:spacing w:val="0"/>
          <w:sz w:val="32"/>
          <w:szCs w:val="32"/>
        </w:rPr>
        <w:t>，包括</w:t>
      </w:r>
      <w:r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  <w:t>“高效办成一件事”</w:t>
      </w:r>
      <w:r>
        <w:rPr>
          <w:rFonts w:ascii="仿宋" w:eastAsia="仿宋" w:cs="宋体" w:hAnsi="仿宋"/>
          <w:i w:val="0"/>
          <w:iCs w:val="0"/>
          <w:caps w:val="0"/>
          <w:smallCaps w:val="0"/>
          <w:spacing w:val="0"/>
          <w:sz w:val="32"/>
          <w:szCs w:val="32"/>
        </w:rPr>
        <w:t>事项清单和办事指南等</w:t>
      </w:r>
      <w:r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  <w:t>信息</w:t>
      </w:r>
      <w:r>
        <w:rPr>
          <w:rFonts w:ascii="仿宋" w:eastAsia="仿宋" w:cs="宋体" w:hAnsi="仿宋"/>
          <w:i w:val="0"/>
          <w:iCs w:val="0"/>
          <w:caps w:val="0"/>
          <w:smallCaps w:val="0"/>
          <w:spacing w:val="0"/>
          <w:sz w:val="32"/>
          <w:szCs w:val="32"/>
        </w:rPr>
        <w:t>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60" w:lineRule="exact"/>
        <w:ind w:left="0" w:right="0" w:firstLineChars="200" w:firstLine="640"/>
        <w:jc w:val="both"/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  <w:t>4、行政许可——行政许可公示：发布行政许可</w:t>
      </w:r>
      <w:r>
        <w:rPr>
          <w:rFonts w:ascii="仿宋" w:eastAsia="仿宋" w:cs="宋体" w:hAnsi="仿宋"/>
          <w:i w:val="0"/>
          <w:iCs w:val="0"/>
          <w:caps w:val="0"/>
          <w:smallCaps w:val="0"/>
          <w:spacing w:val="0"/>
          <w:sz w:val="32"/>
          <w:szCs w:val="32"/>
        </w:rPr>
        <w:t>信息1条，对植物检疫证书进行公示</w:t>
      </w:r>
      <w:r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  <w:t>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60" w:lineRule="exact"/>
        <w:ind w:left="0" w:right="0" w:firstLineChars="200" w:firstLine="640"/>
        <w:jc w:val="both"/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  <w:t>5、行政执法公示——事前公开（县直部门）：</w:t>
      </w:r>
      <w:r>
        <w:rPr>
          <w:rFonts w:ascii="仿宋" w:eastAsia="仿宋" w:cs="宋体" w:hAnsi="仿宋"/>
          <w:i w:val="0"/>
          <w:iCs w:val="0"/>
          <w:caps w:val="0"/>
          <w:smallCaps w:val="0"/>
          <w:spacing w:val="0"/>
          <w:sz w:val="32"/>
          <w:szCs w:val="32"/>
        </w:rPr>
        <w:t>发布公示信息1条，对《宁晋县政务服务领域中介服务事项清单和技术性服务事项清单》进行公示。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60" w:lineRule="exact"/>
        <w:ind w:left="0" w:right="0" w:firstLineChars="200" w:firstLine="640"/>
        <w:jc w:val="both"/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  <w:t>6、预算/决算——预算信息：</w:t>
      </w:r>
      <w:r>
        <w:rPr>
          <w:rFonts w:ascii="仿宋" w:eastAsia="仿宋" w:cs="宋体" w:hAnsi="仿宋"/>
          <w:i w:val="0"/>
          <w:iCs w:val="0"/>
          <w:caps w:val="0"/>
          <w:smallCaps w:val="0"/>
          <w:spacing w:val="0"/>
          <w:sz w:val="32"/>
          <w:szCs w:val="32"/>
        </w:rPr>
        <w:t>公开</w:t>
      </w:r>
      <w:r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  <w:t>行政审批局202</w:t>
      </w:r>
      <w:r>
        <w:rPr>
          <w:rFonts w:ascii="仿宋" w:eastAsia="仿宋" w:cs="宋体" w:hAnsi="仿宋"/>
          <w:i w:val="0"/>
          <w:iCs w:val="0"/>
          <w:caps w:val="0"/>
          <w:smallCaps w:val="0"/>
          <w:spacing w:val="0"/>
          <w:sz w:val="32"/>
          <w:szCs w:val="32"/>
        </w:rPr>
        <w:t>5</w:t>
      </w:r>
      <w:r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  <w:t>年单位预算信息</w:t>
      </w:r>
      <w:r>
        <w:rPr>
          <w:rFonts w:ascii="仿宋" w:eastAsia="仿宋" w:cs="宋体" w:hAnsi="仿宋"/>
          <w:i w:val="0"/>
          <w:iCs w:val="0"/>
          <w:caps w:val="0"/>
          <w:smallCaps w:val="0"/>
          <w:spacing w:val="0"/>
          <w:sz w:val="32"/>
          <w:szCs w:val="32"/>
        </w:rPr>
        <w:t>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60" w:lineRule="exact"/>
        <w:ind w:left="0" w:right="0" w:firstLineChars="200" w:firstLine="640"/>
        <w:jc w:val="both"/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  <w:t>——决算信息：</w:t>
      </w:r>
      <w:r>
        <w:rPr>
          <w:rFonts w:ascii="仿宋" w:eastAsia="仿宋" w:cs="宋体" w:hAnsi="仿宋"/>
          <w:i w:val="0"/>
          <w:iCs w:val="0"/>
          <w:caps w:val="0"/>
          <w:smallCaps w:val="0"/>
          <w:spacing w:val="0"/>
          <w:sz w:val="32"/>
          <w:szCs w:val="32"/>
        </w:rPr>
        <w:t>公开行政审批局2024年单位决算报告</w:t>
      </w:r>
      <w:bookmarkStart w:id="0" w:name="_GoBack"/>
      <w:bookmarkEnd w:id="0"/>
      <w:r>
        <w:rPr>
          <w:rFonts w:ascii="仿宋" w:eastAsia="仿宋" w:cs="宋体" w:hAnsi="仿宋"/>
          <w:i w:val="0"/>
          <w:iCs w:val="0"/>
          <w:caps w:val="0"/>
          <w:smallCaps w:val="0"/>
          <w:spacing w:val="0"/>
          <w:sz w:val="32"/>
          <w:szCs w:val="32"/>
        </w:rPr>
        <w:t>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60" w:lineRule="exact"/>
        <w:ind w:left="0" w:right="0" w:firstLineChars="200" w:firstLine="640"/>
        <w:jc w:val="both"/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楷体" w:eastAsia="楷体" w:cs="楷体" w:hAnsi="楷体" w:hint="eastAsia"/>
          <w:i w:val="0"/>
          <w:iCs w:val="0"/>
          <w:caps w:val="0"/>
          <w:smallCaps w:val="0"/>
          <w:spacing w:val="0"/>
          <w:sz w:val="32"/>
          <w:szCs w:val="32"/>
        </w:rPr>
        <w:t>（二）依申请公开。</w:t>
      </w:r>
      <w:r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  <w:t>202</w:t>
      </w:r>
      <w:r>
        <w:rPr>
          <w:rFonts w:ascii="仿宋" w:eastAsia="仿宋" w:cs="宋体" w:hAnsi="仿宋"/>
          <w:i w:val="0"/>
          <w:iCs w:val="0"/>
          <w:caps w:val="0"/>
          <w:smallCaps w:val="0"/>
          <w:spacing w:val="0"/>
          <w:sz w:val="32"/>
          <w:szCs w:val="32"/>
        </w:rPr>
        <w:t>5</w:t>
      </w:r>
      <w:r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  <w:t>年行政审批局未收到政府信息公开申请。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60" w:lineRule="exact"/>
        <w:ind w:left="0" w:right="0" w:firstLineChars="200" w:firstLine="640"/>
        <w:jc w:val="both"/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楷体" w:eastAsia="楷体" w:cs="楷体" w:hAnsi="楷体" w:hint="eastAsia"/>
          <w:i w:val="0"/>
          <w:iCs w:val="0"/>
          <w:caps w:val="0"/>
          <w:smallCaps w:val="0"/>
          <w:spacing w:val="0"/>
          <w:sz w:val="32"/>
          <w:szCs w:val="32"/>
        </w:rPr>
        <w:t>（三）政府信息管理。</w:t>
      </w:r>
      <w:r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  <w:t>在河北政务服务网、</w:t>
      </w:r>
      <w:r>
        <w:rPr>
          <w:rFonts w:ascii="仿宋" w:eastAsia="仿宋" w:cs="宋体" w:hAnsi="仿宋"/>
          <w:i w:val="0"/>
          <w:iCs w:val="0"/>
          <w:caps w:val="0"/>
          <w:smallCaps w:val="0"/>
          <w:spacing w:val="0"/>
          <w:sz w:val="32"/>
          <w:szCs w:val="32"/>
        </w:rPr>
        <w:t>县</w:t>
      </w:r>
      <w:r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  <w:t>政务</w:t>
      </w:r>
      <w:r>
        <w:rPr>
          <w:rFonts w:ascii="仿宋" w:eastAsia="仿宋" w:cs="宋体" w:hAnsi="仿宋"/>
          <w:i w:val="0"/>
          <w:iCs w:val="0"/>
          <w:caps w:val="0"/>
          <w:smallCaps w:val="0"/>
          <w:spacing w:val="0"/>
          <w:sz w:val="32"/>
          <w:szCs w:val="32"/>
        </w:rPr>
        <w:t>服务中心</w:t>
      </w:r>
      <w:r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  <w:t>大厅电子显示屏上公开事项办理过程、进度和结果，及时公开工程招标、政府采购、土地流转、产权交易信息；在信用</w:t>
      </w:r>
      <w:r>
        <w:rPr>
          <w:rFonts w:ascii="仿宋" w:eastAsia="仿宋" w:cs="宋体" w:hAnsi="仿宋"/>
          <w:i w:val="0"/>
          <w:iCs w:val="0"/>
          <w:caps w:val="0"/>
          <w:smallCaps w:val="0"/>
          <w:spacing w:val="0"/>
          <w:sz w:val="32"/>
          <w:szCs w:val="32"/>
        </w:rPr>
        <w:t>中国网站</w:t>
      </w:r>
      <w:r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  <w:t>发布“双公示”信息</w:t>
      </w:r>
      <w:r>
        <w:rPr>
          <w:rFonts w:ascii="仿宋" w:eastAsia="仿宋" w:cs="宋体" w:hAnsi="仿宋"/>
          <w:i w:val="0"/>
          <w:iCs w:val="0"/>
          <w:caps w:val="0"/>
          <w:smallCaps w:val="0"/>
          <w:spacing w:val="0"/>
          <w:sz w:val="32"/>
          <w:szCs w:val="32"/>
        </w:rPr>
        <w:t>；</w:t>
      </w:r>
      <w:r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  <w:t>在市场主体信用信息公示网发布市场主体信息；通过省投资项目在线审批监管平台，公示政府或企业投资项目的投资信息。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60" w:lineRule="exact"/>
        <w:ind w:left="0" w:right="0" w:firstLineChars="200" w:firstLine="640"/>
        <w:jc w:val="both"/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楷体" w:eastAsia="楷体" w:cs="楷体" w:hAnsi="楷体" w:hint="eastAsia"/>
          <w:i w:val="0"/>
          <w:iCs w:val="0"/>
          <w:caps w:val="0"/>
          <w:smallCaps w:val="0"/>
          <w:spacing w:val="0"/>
          <w:sz w:val="32"/>
          <w:szCs w:val="32"/>
        </w:rPr>
        <w:t>（四）政府信息公开平台建设。</w:t>
      </w:r>
      <w:r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  <w:t>通过强化组织领导、明确政务公开专职人员、保障工作经费，加强政务公开工作。标准化。建设政务公开专区，集中提供政策法规文件、政策解读、政府公报等纸质文档。设立现场咨询服务人员，负责政府信息公开现场申请、“在线申请”、办事咨询等服务指引。自助化。线上依托政务服务网，提供服务指南、在线办理、进度查询、结果公示、监督评价等服务。线下配置政务服务一体机、自助电脑、打印机、触摸查询屏，积极拓展公开渠道，免费提供信息查询、打印复印等服务。便民化。配置了爱心专座、桌椅等，提供雨伞、便民饮水等服务，为初次体验政务公开以及特殊困难的群众提供针对性帮助，做到“一次体验、一次办好”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60" w:lineRule="exact"/>
        <w:ind w:left="0" w:right="0" w:firstLineChars="200" w:firstLine="640"/>
        <w:jc w:val="both"/>
        <w:rPr>
          <w:rFonts w:ascii="仿宋" w:eastAsia="仿宋" w:cs="宋体" w:hAnsi="仿宋"/>
          <w:i w:val="0"/>
          <w:iCs w:val="0"/>
          <w:caps w:val="0"/>
          <w:smallCaps w:val="0"/>
          <w:sz w:val="32"/>
          <w:szCs w:val="32"/>
        </w:rPr>
      </w:pPr>
      <w:r>
        <w:rPr>
          <w:rFonts w:ascii="楷体" w:eastAsia="楷体" w:cs="楷体" w:hAnsi="楷体" w:hint="eastAsia"/>
          <w:i w:val="0"/>
          <w:iCs w:val="0"/>
          <w:caps w:val="0"/>
          <w:smallCaps w:val="0"/>
          <w:spacing w:val="0"/>
          <w:sz w:val="32"/>
          <w:szCs w:val="32"/>
        </w:rPr>
        <w:t>（五）监督保障。</w:t>
      </w:r>
      <w:r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  <w:t>投诉渠道公开：通过办事指南、人员桌牌、政务服务网、设立投诉意见箱等方式，将投诉电话和投诉电子邮箱予以公布，接受办事群众监督和咨询。同时现场咨询服务人员负责提供政府信息公开现场申请、“在线申请”等服务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60" w:lineRule="exact"/>
        <w:ind w:left="0" w:right="0" w:firstLineChars="200" w:firstLine="640"/>
        <w:jc w:val="both"/>
        <w:rPr>
          <w:rFonts w:ascii="仿宋" w:eastAsia="仿宋" w:cs="宋体" w:hAnsi="仿宋" w:hint="eastAsia"/>
          <w:i w:val="0"/>
          <w:iCs w:val="0"/>
          <w:caps w:val="0"/>
          <w:smallCaps w:val="0"/>
          <w:spacing w:val="0"/>
          <w:sz w:val="32"/>
          <w:szCs w:val="32"/>
        </w:rPr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黑体" w:eastAsia="黑体" w:cs="黑体" w:hAnsi="黑体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黑体" w:eastAsia="黑体" w:cs="黑体" w:hAnsi="黑体" w:hint="eastAsia"/>
          <w:b/>
          <w:bCs/>
          <w:i w:val="0"/>
          <w:iCs w:val="0"/>
          <w:caps w:val="0"/>
          <w:smallCaps w:val="0"/>
          <w:spacing w:val="0"/>
          <w:sz w:val="32"/>
          <w:szCs w:val="32"/>
          <w:shd w:val="clear" w:color="auto" w:fill="FFFFFF"/>
        </w:rPr>
        <w:t>二、主动公开政府信息情况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spacing w:val="0"/>
          <w:sz w:val="24"/>
          <w:szCs w:val="24"/>
        </w:rPr>
      </w:pPr>
    </w:p>
    <w:tbl>
      <w:tblPr>
        <w:jc w:val="center"/>
        <w:tblW w:w="97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shd w:val="clear" w:color="auto" w:fill="auto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2435"/>
        <w:gridCol w:w="2435"/>
        <w:gridCol w:w="2435"/>
        <w:gridCol w:w="2435"/>
      </w:tblGrid>
      <w:tr>
        <w:trPr>
          <w:trHeight w:val="340"/>
        </w:trPr>
        <w:tc>
          <w:tcPr>
            <w:tcW w:w="97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第二十条第（一）项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本年制发件数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本年废止件数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现行有效件数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　　</w:t>
            </w:r>
            <w:r>
              <w:rPr>
                <w:rFonts w:ascii="宋体" w:eastAsia="宋体" w:cs="宋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 　</w:t>
            </w:r>
            <w:r>
              <w:rPr>
                <w:rFonts w:ascii="宋体" w:eastAsia="宋体" w:cs="宋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Calibri" w:eastAsia="宋体" w:cs="Calibri" w:hAnsi="Calibri"/>
                <w:kern w:val="0"/>
                <w:sz w:val="21"/>
                <w:szCs w:val="21"/>
                <w:lang w:val="en-US" w:eastAsia="zh-CN"/>
              </w:rPr>
              <w:t> 0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　　</w:t>
            </w:r>
            <w:r>
              <w:rPr>
                <w:rFonts w:ascii="宋体" w:eastAsia="宋体" w:cs="宋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 　</w:t>
            </w:r>
            <w:r>
              <w:rPr>
                <w:rFonts w:ascii="宋体" w:eastAsia="宋体" w:cs="宋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Calibri" w:eastAsia="宋体" w:cs="Calibri" w:hAnsi="Calibri"/>
                <w:kern w:val="0"/>
                <w:sz w:val="21"/>
                <w:szCs w:val="21"/>
                <w:lang w:val="en-US" w:eastAsia="zh-CN"/>
              </w:rPr>
              <w:t> 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第二十条第（五）项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Calibri" w:eastAsia="宋体" w:cs="Calibri" w:hAnsi="Calibri"/>
                <w:kern w:val="0"/>
                <w:sz w:val="21"/>
                <w:szCs w:val="21"/>
                <w:lang w:val="en-US" w:eastAsia="zh-CN"/>
              </w:rPr>
              <w:t> 21285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第二十条第（六）项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　</w:t>
            </w:r>
            <w:r>
              <w:rPr>
                <w:rFonts w:ascii="宋体" w:eastAsia="宋体" w:cs="宋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　</w:t>
            </w:r>
            <w:r>
              <w:rPr>
                <w:rFonts w:ascii="宋体" w:eastAsia="宋体" w:cs="宋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第二十条第（八）项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本年收费金额（单位：万元）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/>
                <w:sz w:val="24"/>
                <w:szCs w:val="24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420"/>
        <w:jc w:val="both"/>
        <w:rPr>
          <w:rFonts w:ascii="黑体" w:eastAsia="黑体" w:cs="黑体" w:hAnsi="黑体" w:hint="eastAsia"/>
          <w:sz w:val="32"/>
          <w:szCs w:val="32"/>
        </w:rPr>
      </w:pPr>
      <w:r>
        <w:rPr>
          <w:rFonts w:ascii="黑体" w:eastAsia="黑体" w:cs="黑体" w:hAnsi="黑体" w:hint="eastAsia"/>
          <w:b/>
          <w:bCs/>
          <w:i w:val="0"/>
          <w:iCs w:val="0"/>
          <w:caps w:val="0"/>
          <w:smallCaps w:val="0"/>
          <w:spacing w:val="0"/>
          <w:sz w:val="32"/>
          <w:szCs w:val="32"/>
          <w:shd w:val="clear" w:color="auto" w:fill="FFFFFF"/>
        </w:rPr>
        <w:t>三、收到和处理政府信息公开申请情况</w:t>
      </w:r>
    </w:p>
    <w:tbl>
      <w:tblPr>
        <w:jc w:val="center"/>
        <w:tblW w:w="97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shd w:val="clear" w:color="auto" w:fill="auto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754"/>
        <w:gridCol w:w="921"/>
        <w:gridCol w:w="3272"/>
        <w:gridCol w:w="686"/>
        <w:gridCol w:w="686"/>
        <w:gridCol w:w="686"/>
        <w:gridCol w:w="686"/>
        <w:gridCol w:w="686"/>
        <w:gridCol w:w="686"/>
        <w:gridCol w:w="686"/>
      </w:tblGrid>
      <w:tr>
        <w:tc>
          <w:tcPr>
            <w:tcW w:w="5150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申请人情况</w:t>
            </w:r>
          </w:p>
        </w:tc>
      </w:tr>
      <w:tr>
        <w:tc>
          <w:tcPr>
            <w:tcW w:w="5150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71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c>
          <w:tcPr>
            <w:tcW w:w="5150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71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机构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社会公益组织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法律服务机构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</w:r>
          </w:p>
        </w:tc>
        <w:tc>
          <w:tcPr>
            <w:tcW w:w="714" w:type="dxa"/>
            <w:vMerge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</w:tr>
      <w:tr>
        <w:tc>
          <w:tcPr>
            <w:tcW w:w="515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515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 w:val="restart"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43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（二）部分公开</w:t>
            </w: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rPr>
          <w:trHeight w:val="779"/>
        </w:trP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 w:val="restart"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43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</w:tr>
      <w:tr>
        <w:tc>
          <w:tcPr>
            <w:tcW w:w="515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ascii="宋体" w:eastAsia="宋体" w:cs="宋体" w:hAnsi="宋体" w:hint="eastAsia"/>
          <w:i w:val="0"/>
          <w:iCs w:val="0"/>
          <w:caps w:val="0"/>
          <w:smallCaps w:val="0"/>
          <w:spacing w:val="0"/>
          <w:sz w:val="24"/>
          <w:szCs w:val="24"/>
        </w:rPr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黑体" w:eastAsia="黑体" w:cs="黑体" w:hAnsi="黑体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黑体" w:eastAsia="黑体" w:cs="黑体" w:hAnsi="黑体" w:hint="eastAsia"/>
          <w:b/>
          <w:bCs/>
          <w:i w:val="0"/>
          <w:iCs w:val="0"/>
          <w:caps w:val="0"/>
          <w:smallCaps w:val="0"/>
          <w:spacing w:val="0"/>
          <w:sz w:val="32"/>
          <w:szCs w:val="32"/>
          <w:shd w:val="clear" w:color="auto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ascii="宋体" w:eastAsia="宋体" w:cs="宋体" w:hAnsi="宋体" w:hint="eastAsia"/>
          <w:i w:val="0"/>
          <w:iCs w:val="0"/>
          <w:caps w:val="0"/>
          <w:smallCaps w:val="0"/>
          <w:spacing w:val="0"/>
          <w:sz w:val="24"/>
          <w:szCs w:val="24"/>
        </w:rPr>
      </w:pPr>
    </w:p>
    <w:tbl>
      <w:tblPr>
        <w:jc w:val="center"/>
        <w:tblW w:w="97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shd w:val="clear" w:color="auto" w:fill="auto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0"/>
        <w:gridCol w:w="650"/>
        <w:gridCol w:w="650"/>
        <w:gridCol w:w="650"/>
        <w:gridCol w:w="650"/>
      </w:tblGrid>
      <w:tr>
        <w:tc>
          <w:tcPr>
            <w:tcW w:w="321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行政诉讼</w:t>
            </w:r>
          </w:p>
        </w:tc>
      </w:tr>
      <w:tr>
        <w:tc>
          <w:tcPr>
            <w:tcW w:w="64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纠正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  <w:br/>
              <w:t>结果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  <w:br/>
              <w:t>审结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复议后起诉</w:t>
            </w:r>
          </w:p>
        </w:tc>
      </w:tr>
      <w:tr>
        <w:tc>
          <w:tcPr>
            <w:tcW w:w="64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维持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纠正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  <w:br/>
              <w:t>结果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  <w:br/>
              <w:t>审结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维持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纠正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  <w:br/>
              <w:t>结果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  <w:br/>
              <w:t>审结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rPr>
          <w:trHeight w:val="672"/>
        </w:trPr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/>
                <w:sz w:val="24"/>
                <w:szCs w:val="24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60" w:lineRule="exact"/>
        <w:ind w:left="0" w:right="0" w:firstLineChars="200" w:firstLine="640"/>
        <w:jc w:val="both"/>
        <w:rPr>
          <w:rFonts w:ascii="黑体" w:eastAsia="黑体" w:cs="黑体" w:hAnsi="黑体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黑体" w:eastAsia="黑体" w:cs="黑体" w:hAnsi="黑体" w:hint="eastAsia"/>
          <w:b/>
          <w:bCs/>
          <w:i w:val="0"/>
          <w:iCs w:val="0"/>
          <w:caps w:val="0"/>
          <w:smallCaps w:val="0"/>
          <w:spacing w:val="0"/>
          <w:sz w:val="32"/>
          <w:szCs w:val="32"/>
          <w:shd w:val="clear" w:color="auto" w:fill="FFFFFF"/>
        </w:rPr>
        <w:t>五、存在的主要问题及改进情况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60" w:lineRule="exact"/>
        <w:ind w:left="0" w:right="0" w:firstLineChars="200" w:firstLine="640"/>
        <w:jc w:val="both"/>
        <w:rPr>
          <w:rFonts w:ascii="仿宋" w:eastAsia="仿宋" w:cs="仿宋" w:hAnsi="仿宋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仿宋" w:eastAsia="仿宋" w:cs="仿宋" w:hAnsi="仿宋" w:hint="eastAsia"/>
          <w:i w:val="0"/>
          <w:iCs w:val="0"/>
          <w:caps w:val="0"/>
          <w:smallCaps w:val="0"/>
          <w:spacing w:val="0"/>
          <w:sz w:val="32"/>
          <w:szCs w:val="32"/>
          <w:shd w:val="clear" w:color="auto" w:fill="FFFFFF"/>
        </w:rPr>
        <w:t>2025年，行政审批局按时保质保量完成政务公开任务，但距上级的要求和企业群众的期待还有一定差距。主要表现为主动公开的意识还需进一步提高，信息报送效率和准确度有待提升。下一步，我们将认真学习贯彻《中华人民共和国政府信息公开条例》和市、县政务公开的要求部署，确保完整、及时、准确地向社会公开政府信息。严格按制度办事，不断提高政务公开质量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60" w:lineRule="exact"/>
        <w:ind w:left="0" w:right="0" w:firstLineChars="200" w:firstLine="640"/>
        <w:jc w:val="both"/>
        <w:rPr>
          <w:rFonts w:ascii="黑体" w:eastAsia="黑体" w:cs="黑体" w:hAnsi="黑体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黑体" w:eastAsia="黑体" w:cs="黑体" w:hAnsi="黑体" w:hint="eastAsia"/>
          <w:b/>
          <w:bCs/>
          <w:i w:val="0"/>
          <w:iCs w:val="0"/>
          <w:caps w:val="0"/>
          <w:smallCaps w:val="0"/>
          <w:spacing w:val="0"/>
          <w:sz w:val="32"/>
          <w:szCs w:val="32"/>
          <w:shd w:val="clear" w:color="auto" w:fill="FFFFFF"/>
        </w:rPr>
        <w:t>六、其他需要报告的事项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60" w:lineRule="exact"/>
        <w:ind w:left="0" w:right="0" w:firstLineChars="200" w:firstLine="640"/>
        <w:jc w:val="left"/>
        <w:rPr>
          <w:rFonts w:ascii="仿宋" w:eastAsia="仿宋" w:cs="仿宋" w:hAnsi="仿宋" w:hint="eastAsia"/>
          <w:i w:val="0"/>
          <w:iCs w:val="0"/>
          <w:caps w:val="0"/>
          <w:smallCaps w:val="0"/>
          <w:spacing w:val="0"/>
          <w:sz w:val="32"/>
          <w:szCs w:val="32"/>
        </w:rPr>
      </w:pPr>
      <w:r>
        <w:rPr>
          <w:rFonts w:ascii="仿宋" w:eastAsia="仿宋" w:cs="仿宋" w:hAnsi="仿宋" w:hint="eastAsia"/>
          <w:i w:val="0"/>
          <w:iCs w:val="0"/>
          <w:caps w:val="0"/>
          <w:smallCaps w:val="0"/>
          <w:spacing w:val="0"/>
          <w:sz w:val="32"/>
          <w:szCs w:val="32"/>
        </w:rPr>
        <w:t>2025年，行政审批局没有收取信息处理费，无其他需要报告事项。</w:t>
      </w:r>
    </w:p>
    <w:p>
      <w:pPr>
        <w:rPr>
          <w:sz w:val="32"/>
          <w:szCs w:val="32"/>
        </w:rPr>
      </w:pPr>
    </w:p>
    <w:sectPr>
      <w:pgSz w:w="11906" w:h="16839"/>
      <w:pgMar w:top="2097" w:right="1474" w:bottom="1984" w:left="1587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小标宋_GBK">
    <w:panose1 w:val="02000000000000000000"/>
    <w:charset w:val="86"/>
    <w:family w:val="script"/>
    <w:pitch w:val="variable"/>
    <w:sig w:usb0="A00002BF" w:usb1="38CF7CFA" w:usb2="00082016" w:usb3="00000000" w:csb0="00040001" w:csb1="00000000"/>
  </w:font>
  <w:font w:name="宋体">
    <w:panose1 w:val="02010600030101010101"/>
    <w:charset w:val="86"/>
    <w:family w:val="auto"/>
    <w:pitch w:val="variable"/>
    <w:sig w:usb0="00000003" w:usb1="288F0000" w:usb2="00000006" w:usb3="00000000" w:csb0="00040001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2000019F" w:csb1="00000000"/>
  </w:font>
  <w:font w:name="Times New Roman">
    <w:panose1 w:val="02020603050405020304"/>
    <w:charset w:val="50"/>
    <w:family w:val="auto"/>
    <w:pitch w:val="variable"/>
    <w:sig w:usb0="E0002AFF" w:usb1="C0007841" w:usb2="00000009" w:usb3="00000000" w:csb0="400001FF" w:csb1="FFFF0000"/>
  </w:font>
  <w:font w:name="Arial">
    <w:panose1 w:val="020B0604020202020204"/>
    <w:charset w:val="01"/>
    <w:family w:val="swiss"/>
    <w:pitch w:val="variable"/>
    <w:sig w:usb0="E0002AFF" w:usb1="C0007843" w:usb2="00000009" w:usb3="00000000" w:csb0="400001FF" w:csb1="FFFF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 w:val="0"/>
  <w:bordersDoNotSurroundFooter w:val="0"/>
  <w:defaultTabStop w:val="420"/>
  <w:drawingGridHorizontalSpacing w:val="105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compatSetting w:name="compatibilityMode" w:uri="http://schemas.microsoft.com/office/word" w:val="14"/>
  </w:compat>
  <w:docVars>
    <w:docVar w:name="commondata" w:val="eyJoZGlkIjoiOTQyODQ4M2E5MTJjMmI5MWNmMzZkOTBjNmY4NWJjMzMifQ==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Normal (Web)"/>
    <w:qFormat/>
    <w:basedOn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F97CCC6C-3138-41DF-B574-1D3D9407C119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502</TotalTime>
  <Application>WPS_Yozo_Office9.0.5727.102ZH.HE32</Application>
  <Pages>5</Pages>
  <Words>0</Words>
  <Characters>2092</Characters>
  <Lines>0</Lines>
  <Paragraphs>35</Paragraphs>
  <CharactersWithSpaces>2790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Administrator</dc:creator>
  <cp:lastModifiedBy>76408</cp:lastModifiedBy>
  <cp:revision>24</cp:revision>
  <dcterms:created xsi:type="dcterms:W3CDTF">2022-01-06T07:29:00Z</dcterms:created>
  <dcterms:modified xsi:type="dcterms:W3CDTF">2026-01-09T02:26:23Z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2052-11.8.2.11500</vt:lpwstr>
  </property>
  <property fmtid="{D5CDD505-2E9C-101B-9397-08002B2CF9AE}" pid="3" name="ICV">
    <vt:lpwstr>1157CE926B71424ABCEDD46E97C11597</vt:lpwstr>
  </property>
</Properties>
</file>