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BD7F1F">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rPr>
      </w:pPr>
      <w:r>
        <w:rPr>
          <w:rFonts w:hint="eastAsia" w:ascii="宋体" w:hAnsi="宋体" w:cs="宋体"/>
          <w:b/>
          <w:i w:val="0"/>
          <w:caps w:val="0"/>
          <w:color w:val="333333"/>
          <w:spacing w:val="0"/>
          <w:sz w:val="36"/>
          <w:szCs w:val="36"/>
          <w:shd w:val="clear" w:color="auto" w:fill="FFFFFF"/>
          <w:lang w:eastAsia="zh-CN"/>
        </w:rPr>
        <w:t>宁晋县统计局</w:t>
      </w:r>
      <w:r>
        <w:rPr>
          <w:rFonts w:hint="eastAsia" w:ascii="宋体" w:hAnsi="宋体" w:cs="宋体"/>
          <w:b/>
          <w:i w:val="0"/>
          <w:caps w:val="0"/>
          <w:color w:val="333333"/>
          <w:spacing w:val="0"/>
          <w:sz w:val="36"/>
          <w:szCs w:val="36"/>
          <w:shd w:val="clear" w:color="auto" w:fill="FFFFFF"/>
          <w:lang w:val="en-US" w:eastAsia="zh-CN"/>
        </w:rPr>
        <w:t>2025年</w:t>
      </w:r>
      <w:r>
        <w:rPr>
          <w:rFonts w:hint="eastAsia" w:ascii="宋体" w:hAnsi="宋体" w:eastAsia="宋体" w:cs="宋体"/>
          <w:b/>
          <w:i w:val="0"/>
          <w:caps w:val="0"/>
          <w:color w:val="333333"/>
          <w:spacing w:val="0"/>
          <w:sz w:val="36"/>
          <w:szCs w:val="36"/>
          <w:shd w:val="clear" w:color="auto" w:fill="FFFFFF"/>
        </w:rPr>
        <w:t>政府信息公开工作年度</w:t>
      </w:r>
    </w:p>
    <w:p w14:paraId="2D48D16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36"/>
          <w:szCs w:val="36"/>
          <w:shd w:val="clear" w:color="auto" w:fill="FFFFFF"/>
        </w:rPr>
        <w:t>报告</w:t>
      </w:r>
    </w:p>
    <w:p w14:paraId="4AB7662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1F6D6B0F">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ind w:firstLine="480" w:firstLineChars="200"/>
        <w:jc w:val="both"/>
        <w:textAlignment w:val="auto"/>
        <w:rPr>
          <w:rFonts w:hint="eastAsia" w:ascii="宋体" w:hAnsi="宋体" w:eastAsia="宋体" w:cs="宋体"/>
          <w:i w:val="0"/>
          <w:iCs w:val="0"/>
          <w:caps w:val="0"/>
          <w:color w:val="333333"/>
          <w:spacing w:val="0"/>
          <w:sz w:val="24"/>
          <w:szCs w:val="24"/>
          <w:lang w:val="en-US" w:eastAsia="zh-CN"/>
        </w:rPr>
      </w:pPr>
      <w:r>
        <w:rPr>
          <w:rFonts w:hint="eastAsia" w:cs="宋体" w:asciiTheme="minorEastAsia" w:hAnsiTheme="minorEastAsia"/>
          <w:color w:val="333333"/>
          <w:shd w:val="clear" w:color="auto" w:fill="FFFFFF"/>
        </w:rPr>
        <w:t>根据</w:t>
      </w:r>
      <w:r>
        <w:rPr>
          <w:rFonts w:hint="eastAsia" w:asciiTheme="minorEastAsia" w:hAnsiTheme="minorEastAsia"/>
          <w:color w:val="333333"/>
          <w:shd w:val="clear" w:color="auto" w:fill="FFFFFF"/>
        </w:rPr>
        <w:t>《中华人民共和国政府信息公开条例》规定，现公布宁晋县统计局202</w:t>
      </w:r>
      <w:r>
        <w:rPr>
          <w:rFonts w:hint="eastAsia" w:asciiTheme="minorEastAsia" w:hAnsiTheme="minorEastAsia"/>
          <w:color w:val="333333"/>
          <w:shd w:val="clear" w:color="auto" w:fill="FFFFFF"/>
          <w:lang w:val="en-US" w:eastAsia="zh-CN"/>
        </w:rPr>
        <w:t>5</w:t>
      </w:r>
      <w:r>
        <w:rPr>
          <w:rFonts w:hint="eastAsia" w:asciiTheme="minorEastAsia" w:hAnsiTheme="minorEastAsia"/>
          <w:color w:val="333333"/>
          <w:shd w:val="clear" w:color="auto" w:fill="FFFFFF"/>
        </w:rPr>
        <w:t>年政府信息公开工作年度报告。报告所列数据的统计期限自202</w:t>
      </w:r>
      <w:r>
        <w:rPr>
          <w:rFonts w:hint="eastAsia" w:asciiTheme="minorEastAsia" w:hAnsiTheme="minorEastAsia"/>
          <w:color w:val="333333"/>
          <w:shd w:val="clear" w:color="auto" w:fill="FFFFFF"/>
          <w:lang w:val="en-US" w:eastAsia="zh-CN"/>
        </w:rPr>
        <w:t>5</w:t>
      </w:r>
      <w:r>
        <w:rPr>
          <w:rFonts w:hint="eastAsia" w:asciiTheme="minorEastAsia" w:hAnsiTheme="minorEastAsia"/>
          <w:color w:val="333333"/>
          <w:shd w:val="clear" w:color="auto" w:fill="FFFFFF"/>
        </w:rPr>
        <w:t>年1月1日起至202</w:t>
      </w:r>
      <w:r>
        <w:rPr>
          <w:rFonts w:hint="eastAsia" w:asciiTheme="minorEastAsia" w:hAnsiTheme="minorEastAsia"/>
          <w:color w:val="333333"/>
          <w:shd w:val="clear" w:color="auto" w:fill="FFFFFF"/>
          <w:lang w:val="en-US" w:eastAsia="zh-CN"/>
        </w:rPr>
        <w:t>5</w:t>
      </w:r>
      <w:r>
        <w:rPr>
          <w:rFonts w:hint="eastAsia" w:asciiTheme="minorEastAsia" w:hAnsiTheme="minorEastAsia"/>
          <w:color w:val="333333"/>
          <w:shd w:val="clear" w:color="auto" w:fill="FFFFFF"/>
        </w:rPr>
        <w:t>年12月31日止。</w:t>
      </w:r>
    </w:p>
    <w:p w14:paraId="54E38748">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一、总体情况</w:t>
      </w:r>
    </w:p>
    <w:p w14:paraId="405F3934">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宋体" w:hAnsi="宋体" w:eastAsia="宋体" w:cs="宋体"/>
          <w:i w:val="0"/>
          <w:iCs w:val="0"/>
          <w:caps w:val="0"/>
          <w:color w:val="333333"/>
          <w:spacing w:val="0"/>
          <w:sz w:val="24"/>
          <w:szCs w:val="24"/>
          <w:lang w:val="en-US" w:eastAsia="zh-CN"/>
        </w:rPr>
      </w:pPr>
      <w:r>
        <w:rPr>
          <w:rFonts w:hint="eastAsia" w:ascii="宋体" w:hAnsi="宋体" w:eastAsia="宋体" w:cs="宋体"/>
          <w:i w:val="0"/>
          <w:iCs w:val="0"/>
          <w:caps w:val="0"/>
          <w:color w:val="333333"/>
          <w:spacing w:val="0"/>
          <w:sz w:val="24"/>
          <w:szCs w:val="24"/>
          <w:lang w:val="en-US" w:eastAsia="zh-CN"/>
        </w:rPr>
        <w:t>2025年，宁晋县统计局坚持以习近平新时代中国特色社会主义思想为指导，认真贯彻落实党的二十届历次全会精神和上级关于政务公开工作的部署要求，按照《中华人民共和国政府信息公开条例》，全面落实政府信息公开工作。</w:t>
      </w:r>
    </w:p>
    <w:p w14:paraId="7D21CAAD">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480" w:firstLineChars="200"/>
        <w:jc w:val="left"/>
        <w:textAlignment w:val="auto"/>
        <w:rPr>
          <w:rFonts w:hint="eastAsia" w:ascii="楷体" w:hAnsi="楷体" w:eastAsia="楷体" w:cs="宋体"/>
          <w:color w:val="333333"/>
          <w:kern w:val="0"/>
          <w:sz w:val="24"/>
        </w:rPr>
      </w:pPr>
      <w:r>
        <w:rPr>
          <w:rFonts w:hint="eastAsia" w:ascii="楷体" w:hAnsi="楷体" w:eastAsia="楷体" w:cs="宋体"/>
          <w:color w:val="333333"/>
          <w:kern w:val="0"/>
          <w:sz w:val="24"/>
        </w:rPr>
        <w:t>（一）主动公开方面</w:t>
      </w:r>
    </w:p>
    <w:p w14:paraId="36B6FC81">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480"/>
        <w:jc w:val="left"/>
        <w:textAlignment w:val="auto"/>
        <w:rPr>
          <w:rFonts w:hint="eastAsia" w:cs="宋体" w:asciiTheme="minorEastAsia" w:hAnsiTheme="minorEastAsia"/>
          <w:color w:val="333333"/>
          <w:kern w:val="0"/>
          <w:sz w:val="24"/>
        </w:rPr>
      </w:pPr>
      <w:r>
        <w:rPr>
          <w:rFonts w:hint="eastAsia" w:cs="宋体" w:asciiTheme="minorEastAsia" w:hAnsiTheme="minorEastAsia"/>
          <w:color w:val="333333"/>
          <w:kern w:val="0"/>
          <w:sz w:val="24"/>
        </w:rPr>
        <w:t>202</w:t>
      </w:r>
      <w:r>
        <w:rPr>
          <w:rFonts w:hint="eastAsia" w:cs="宋体" w:asciiTheme="minorEastAsia" w:hAnsiTheme="minorEastAsia"/>
          <w:color w:val="333333"/>
          <w:kern w:val="0"/>
          <w:sz w:val="24"/>
          <w:lang w:val="en-US" w:eastAsia="zh-CN"/>
        </w:rPr>
        <w:t>5</w:t>
      </w:r>
      <w:r>
        <w:rPr>
          <w:rFonts w:hint="eastAsia" w:cs="宋体" w:asciiTheme="minorEastAsia" w:hAnsiTheme="minorEastAsia"/>
          <w:color w:val="333333"/>
          <w:kern w:val="0"/>
          <w:sz w:val="24"/>
        </w:rPr>
        <w:t>年，我局通过宁晋县政府门户网主动公开各类信息1</w:t>
      </w:r>
      <w:r>
        <w:rPr>
          <w:rFonts w:hint="eastAsia" w:cs="宋体" w:asciiTheme="minorEastAsia" w:hAnsiTheme="minorEastAsia"/>
          <w:color w:val="333333"/>
          <w:kern w:val="0"/>
          <w:sz w:val="24"/>
          <w:lang w:val="en-US" w:eastAsia="zh-CN"/>
        </w:rPr>
        <w:t>7</w:t>
      </w:r>
      <w:r>
        <w:rPr>
          <w:rFonts w:hint="eastAsia" w:cs="宋体" w:asciiTheme="minorEastAsia" w:hAnsiTheme="minorEastAsia"/>
          <w:color w:val="333333"/>
          <w:kern w:val="0"/>
          <w:sz w:val="24"/>
        </w:rPr>
        <w:t>条。其中，统计信息</w:t>
      </w:r>
      <w:r>
        <w:rPr>
          <w:rFonts w:hint="eastAsia" w:cs="宋体" w:asciiTheme="minorEastAsia" w:hAnsiTheme="minorEastAsia"/>
          <w:color w:val="333333"/>
          <w:kern w:val="0"/>
          <w:sz w:val="24"/>
          <w:lang w:val="en-US" w:eastAsia="zh-CN"/>
        </w:rPr>
        <w:t>10</w:t>
      </w:r>
      <w:r>
        <w:rPr>
          <w:rFonts w:hint="eastAsia" w:cs="宋体" w:asciiTheme="minorEastAsia" w:hAnsiTheme="minorEastAsia"/>
          <w:color w:val="333333"/>
          <w:kern w:val="0"/>
          <w:sz w:val="24"/>
        </w:rPr>
        <w:t>条</w:t>
      </w:r>
      <w:r>
        <w:rPr>
          <w:rFonts w:hint="eastAsia" w:cs="宋体" w:asciiTheme="minorEastAsia" w:hAnsiTheme="minorEastAsia"/>
          <w:color w:val="333333"/>
          <w:kern w:val="0"/>
          <w:sz w:val="24"/>
          <w:lang w:eastAsia="zh-CN"/>
        </w:rPr>
        <w:t>、</w:t>
      </w:r>
      <w:r>
        <w:rPr>
          <w:rFonts w:hint="eastAsia" w:cs="宋体" w:asciiTheme="minorEastAsia" w:hAnsiTheme="minorEastAsia"/>
          <w:color w:val="333333"/>
          <w:kern w:val="0"/>
          <w:sz w:val="24"/>
        </w:rPr>
        <w:t>部门预决算</w:t>
      </w:r>
      <w:r>
        <w:rPr>
          <w:rFonts w:hint="eastAsia" w:cs="宋体" w:asciiTheme="minorEastAsia" w:hAnsiTheme="minorEastAsia"/>
          <w:color w:val="333333"/>
          <w:kern w:val="0"/>
          <w:sz w:val="24"/>
          <w:lang w:val="en-US" w:eastAsia="zh-CN"/>
        </w:rPr>
        <w:t>2</w:t>
      </w:r>
      <w:r>
        <w:rPr>
          <w:rFonts w:hint="eastAsia" w:cs="宋体" w:asciiTheme="minorEastAsia" w:hAnsiTheme="minorEastAsia"/>
          <w:color w:val="333333"/>
          <w:kern w:val="0"/>
          <w:sz w:val="24"/>
        </w:rPr>
        <w:t>条</w:t>
      </w:r>
      <w:r>
        <w:rPr>
          <w:rFonts w:hint="eastAsia" w:cs="宋体" w:asciiTheme="minorEastAsia" w:hAnsiTheme="minorEastAsia"/>
          <w:color w:val="333333"/>
          <w:kern w:val="0"/>
          <w:sz w:val="24"/>
          <w:lang w:eastAsia="zh-CN"/>
        </w:rPr>
        <w:t>、行政执法检查公示</w:t>
      </w:r>
      <w:r>
        <w:rPr>
          <w:rFonts w:hint="eastAsia" w:cs="宋体" w:asciiTheme="minorEastAsia" w:hAnsiTheme="minorEastAsia"/>
          <w:color w:val="333333"/>
          <w:kern w:val="0"/>
          <w:sz w:val="24"/>
          <w:lang w:val="en-US" w:eastAsia="zh-CN"/>
        </w:rPr>
        <w:t>4条、行政事项清单1条</w:t>
      </w:r>
      <w:r>
        <w:rPr>
          <w:rFonts w:hint="eastAsia" w:cs="宋体" w:asciiTheme="minorEastAsia" w:hAnsiTheme="minorEastAsia"/>
          <w:color w:val="333333"/>
          <w:kern w:val="0"/>
          <w:sz w:val="24"/>
        </w:rPr>
        <w:t>。</w:t>
      </w:r>
    </w:p>
    <w:p w14:paraId="3BEE73BB">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480" w:firstLineChars="200"/>
        <w:jc w:val="left"/>
        <w:textAlignment w:val="auto"/>
        <w:rPr>
          <w:rFonts w:hint="eastAsia" w:ascii="楷体" w:hAnsi="楷体" w:eastAsia="楷体" w:cs="宋体"/>
          <w:color w:val="333333"/>
          <w:kern w:val="0"/>
          <w:sz w:val="24"/>
        </w:rPr>
      </w:pPr>
      <w:r>
        <w:rPr>
          <w:rFonts w:hint="eastAsia" w:ascii="楷体" w:hAnsi="楷体" w:eastAsia="楷体" w:cs="宋体"/>
          <w:color w:val="333333"/>
          <w:kern w:val="0"/>
          <w:sz w:val="24"/>
        </w:rPr>
        <w:t>（二）依申请公开方面</w:t>
      </w:r>
    </w:p>
    <w:p w14:paraId="48FBF27A">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480"/>
        <w:jc w:val="left"/>
        <w:textAlignment w:val="auto"/>
        <w:rPr>
          <w:rFonts w:hint="eastAsia" w:cs="宋体" w:asciiTheme="minorEastAsia" w:hAnsiTheme="minorEastAsia"/>
          <w:color w:val="333333"/>
          <w:kern w:val="0"/>
          <w:sz w:val="24"/>
        </w:rPr>
      </w:pPr>
      <w:r>
        <w:rPr>
          <w:rFonts w:hint="eastAsia" w:cs="宋体" w:asciiTheme="minorEastAsia" w:hAnsiTheme="minorEastAsia"/>
          <w:color w:val="333333"/>
          <w:kern w:val="0"/>
          <w:sz w:val="24"/>
        </w:rPr>
        <w:t>202</w:t>
      </w:r>
      <w:r>
        <w:rPr>
          <w:rFonts w:hint="eastAsia" w:cs="宋体" w:asciiTheme="minorEastAsia" w:hAnsiTheme="minorEastAsia"/>
          <w:color w:val="333333"/>
          <w:kern w:val="0"/>
          <w:sz w:val="24"/>
          <w:lang w:val="en-US" w:eastAsia="zh-CN"/>
        </w:rPr>
        <w:t>5</w:t>
      </w:r>
      <w:r>
        <w:rPr>
          <w:rFonts w:hint="eastAsia" w:cs="宋体" w:asciiTheme="minorEastAsia" w:hAnsiTheme="minorEastAsia"/>
          <w:color w:val="333333"/>
          <w:kern w:val="0"/>
          <w:sz w:val="24"/>
        </w:rPr>
        <w:t>年我局未收到依申请公开事项。</w:t>
      </w:r>
    </w:p>
    <w:p w14:paraId="017A05C3">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480" w:firstLineChars="200"/>
        <w:jc w:val="left"/>
        <w:textAlignment w:val="auto"/>
        <w:rPr>
          <w:rFonts w:hint="eastAsia" w:ascii="楷体" w:hAnsi="楷体" w:eastAsia="楷体" w:cs="宋体"/>
          <w:color w:val="333333"/>
          <w:kern w:val="0"/>
          <w:sz w:val="24"/>
        </w:rPr>
      </w:pPr>
      <w:r>
        <w:rPr>
          <w:rFonts w:hint="eastAsia" w:ascii="楷体" w:hAnsi="楷体" w:eastAsia="楷体" w:cs="宋体"/>
          <w:color w:val="333333"/>
          <w:kern w:val="0"/>
          <w:sz w:val="24"/>
        </w:rPr>
        <w:t>（三）政府信息管理方面</w:t>
      </w:r>
    </w:p>
    <w:p w14:paraId="1B76BE14">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480"/>
        <w:jc w:val="left"/>
        <w:textAlignment w:val="auto"/>
        <w:rPr>
          <w:rFonts w:hint="eastAsia" w:cs="宋体" w:asciiTheme="minorEastAsia" w:hAnsiTheme="minorEastAsia"/>
          <w:color w:val="333333"/>
          <w:kern w:val="0"/>
          <w:sz w:val="24"/>
          <w:lang w:eastAsia="zh-CN"/>
        </w:rPr>
      </w:pPr>
      <w:r>
        <w:rPr>
          <w:rFonts w:hint="eastAsia" w:cs="宋体" w:asciiTheme="minorEastAsia" w:hAnsiTheme="minorEastAsia"/>
          <w:color w:val="333333"/>
          <w:kern w:val="0"/>
          <w:sz w:val="24"/>
          <w:lang w:eastAsia="zh-CN"/>
        </w:rPr>
        <w:t>一是明确职责，明确办公室牵头开展政府信息公开工作职责，并指派专人负责信息审核、录入工作；二是强化审核，建立严格的信息发布校核、审批机制，确保公开信息内容准确、无误，防范失泄密风险和舆情风险。</w:t>
      </w:r>
    </w:p>
    <w:p w14:paraId="46506D64">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480" w:firstLineChars="200"/>
        <w:jc w:val="left"/>
        <w:textAlignment w:val="auto"/>
        <w:rPr>
          <w:rFonts w:hint="eastAsia" w:ascii="楷体" w:hAnsi="楷体" w:eastAsia="楷体" w:cs="宋体"/>
          <w:color w:val="333333"/>
          <w:kern w:val="0"/>
          <w:sz w:val="24"/>
        </w:rPr>
      </w:pPr>
      <w:r>
        <w:rPr>
          <w:rFonts w:hint="eastAsia" w:ascii="楷体" w:hAnsi="楷体" w:eastAsia="楷体" w:cs="宋体"/>
          <w:color w:val="333333"/>
          <w:kern w:val="0"/>
          <w:sz w:val="24"/>
        </w:rPr>
        <w:t>（四）政府信息公开平台建设方面</w:t>
      </w:r>
    </w:p>
    <w:p w14:paraId="316A7104">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480"/>
        <w:jc w:val="left"/>
        <w:textAlignment w:val="auto"/>
        <w:rPr>
          <w:rFonts w:hint="eastAsia" w:cs="宋体" w:asciiTheme="minorEastAsia" w:hAnsiTheme="minorEastAsia"/>
          <w:color w:val="333333"/>
          <w:kern w:val="0"/>
          <w:sz w:val="24"/>
          <w:lang w:eastAsia="zh-CN"/>
        </w:rPr>
      </w:pPr>
      <w:r>
        <w:rPr>
          <w:rFonts w:hint="eastAsia" w:cs="宋体" w:asciiTheme="minorEastAsia" w:hAnsiTheme="minorEastAsia"/>
          <w:color w:val="333333"/>
          <w:kern w:val="0"/>
          <w:sz w:val="24"/>
          <w:lang w:eastAsia="zh-CN"/>
        </w:rPr>
        <w:t>加强网络安全防护，做好日常巡查和节假日重要节点单位网络安全与维护，同时，加强关于国情国力普查、社情民意调查等公众关心的信息发布。</w:t>
      </w:r>
    </w:p>
    <w:p w14:paraId="0ED1B4DB">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480" w:firstLineChars="200"/>
        <w:jc w:val="left"/>
        <w:textAlignment w:val="auto"/>
        <w:rPr>
          <w:rFonts w:hint="eastAsia" w:ascii="楷体" w:hAnsi="楷体" w:eastAsia="楷体" w:cs="宋体"/>
          <w:color w:val="333333"/>
          <w:kern w:val="0"/>
          <w:sz w:val="24"/>
        </w:rPr>
      </w:pPr>
      <w:r>
        <w:rPr>
          <w:rFonts w:hint="eastAsia" w:ascii="楷体" w:hAnsi="楷体" w:eastAsia="楷体" w:cs="宋体"/>
          <w:color w:val="333333"/>
          <w:kern w:val="0"/>
          <w:sz w:val="24"/>
        </w:rPr>
        <w:t>（五）监督保障方面</w:t>
      </w:r>
    </w:p>
    <w:p w14:paraId="1F8D588F">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480"/>
        <w:jc w:val="left"/>
        <w:textAlignment w:val="auto"/>
        <w:rPr>
          <w:rFonts w:hint="eastAsia" w:ascii="宋体" w:hAnsi="宋体" w:cs="宋体" w:eastAsiaTheme="minorEastAsia"/>
          <w:i w:val="0"/>
          <w:iCs w:val="0"/>
          <w:caps w:val="0"/>
          <w:color w:val="333333"/>
          <w:spacing w:val="0"/>
          <w:sz w:val="24"/>
          <w:szCs w:val="24"/>
          <w:lang w:val="en-US" w:eastAsia="zh-CN"/>
        </w:rPr>
      </w:pPr>
      <w:r>
        <w:rPr>
          <w:rFonts w:hint="eastAsia" w:cs="宋体" w:asciiTheme="minorEastAsia" w:hAnsiTheme="minorEastAsia"/>
          <w:color w:val="333333"/>
          <w:kern w:val="0"/>
          <w:sz w:val="24"/>
        </w:rPr>
        <w:t>加强政府信息公开工作组织领导，坚持政务公开一把手负责、分管局长统筹、办公室负责政务公开日常具体工作，建立完善政务公开协调联络工作机制，协调和督促推动各业务科室按要求及时公开政务信息</w:t>
      </w:r>
      <w:r>
        <w:rPr>
          <w:rFonts w:hint="eastAsia" w:cs="宋体" w:asciiTheme="minorEastAsia" w:hAnsiTheme="minorEastAsia"/>
          <w:color w:val="333333"/>
          <w:kern w:val="0"/>
          <w:sz w:val="24"/>
          <w:lang w:eastAsia="zh-CN"/>
        </w:rPr>
        <w:t>。严格执行信息公开审核，持续加强业务培训，从源头上把关政府信息公开质量。</w:t>
      </w:r>
    </w:p>
    <w:p w14:paraId="0166F3B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14:paraId="720F495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4FE6F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666C61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383FC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4AFF8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79A21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EF59E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0B065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6993F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83060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7DBC7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FFD0D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E89D5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6FB36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6DC04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FCD2B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F3201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3D2A87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03CD15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0470C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1B3F8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F4CF8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0E62E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1997C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D4FA1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42EED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2B5B87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19972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7681E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0B77F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D453D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7E2CD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7500D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FF0B2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14:paraId="52EE35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6CB13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1F16EA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14:paraId="0813C0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620D4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58450C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E2015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13CD46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0F7C9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0EA04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43F67C25">
            <w:pPr>
              <w:rPr>
                <w:rFonts w:hint="eastAsia" w:ascii="宋体" w:eastAsiaTheme="minorEastAsia"/>
                <w:sz w:val="24"/>
                <w:szCs w:val="24"/>
                <w:lang w:val="en-US" w:eastAsia="zh-CN"/>
              </w:rPr>
            </w:pPr>
            <w:r>
              <w:rPr>
                <w:rFonts w:hint="eastAsia" w:ascii="宋体"/>
                <w:sz w:val="24"/>
                <w:szCs w:val="24"/>
                <w:lang w:val="en-US" w:eastAsia="zh-CN"/>
              </w:rPr>
              <w:t>0</w:t>
            </w:r>
          </w:p>
        </w:tc>
      </w:tr>
    </w:tbl>
    <w:p w14:paraId="13641683">
      <w:pPr>
        <w:keepNext w:val="0"/>
        <w:keepLines w:val="0"/>
        <w:widowControl/>
        <w:suppressLineNumbers w:val="0"/>
        <w:jc w:val="left"/>
      </w:pPr>
    </w:p>
    <w:p w14:paraId="6439DAF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14:paraId="69135EE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0BEABC4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6ABD01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6281C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3B00AFB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20940BD0">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0C53C8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B7930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2D7AFE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26998C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27A5000">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0101BD20">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ABBD2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62EB29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0C53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4A5D7A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B3E64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19FBD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54FC3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42BA15FC">
            <w:pPr>
              <w:rPr>
                <w:rFonts w:hint="eastAsia" w:ascii="宋体"/>
                <w:sz w:val="24"/>
                <w:szCs w:val="24"/>
              </w:rPr>
            </w:pPr>
          </w:p>
        </w:tc>
      </w:tr>
      <w:tr w14:paraId="6A97E75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339C1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064E1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26B6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C09B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F44F8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5BC6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EA6A0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AC2E7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06B587B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10504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6915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B9A27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0E7CB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5354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723D8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6F4B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7FB19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128E61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F4D68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078A2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60098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A29E2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88B6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8B62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30E76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A00FD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420659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B448E9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3A135B4">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07F82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2B52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F925B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50DA3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72FF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5F5E0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BF611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46DA9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7A3D6E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CE7A9B7">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218789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64CD1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0E611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FD6C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BA43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CCBB0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1C06E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F951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10D234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4344B7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D883FB0">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A8CA4C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6E9BA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A43D0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9A9E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2444B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40AF2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0CB10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649E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FAD51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03E2059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0BFFC9E">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585B66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22E2C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E2FF9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50612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CE79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DB79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7D8D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6692B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24070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989F6A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B7367C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4F0C83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E0A0B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CA814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54F56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3223F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CA149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8E923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8B38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D0DA8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0AF32E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C9B41B4">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2727BC3">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46E3E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C5B98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97692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86D7E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8AF71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B203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1DD4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15A8B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694269F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F5C982C">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F77FD6A">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96927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9815D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57FA4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21664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2AC7C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1C26A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4ACB5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8317C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614F85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2A1CCD4">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B642C02">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1D31A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F4B2D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3909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5679D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2FDA9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AC1A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F4F96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5E9EE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0395673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CE1A870">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7193682">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3EB40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542D1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E5E5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D0822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3897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AD132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616F3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FE9E6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3D8BCD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E7754D8">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7CC114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DE2DD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A149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47963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2E72E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3EA59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1A32E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6D661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49663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5399E8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E46E080">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980990A">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45C0E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494A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935B2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0E706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AA7E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DB0D9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14340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61D4F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1526D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5EEB0B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79477EA">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F0E1A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A33E7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6F42A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37C8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BCEF6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37F43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88170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47753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BD0CEF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19716F5">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1D098E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34BF7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8485C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A8AFB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FFE25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5C2A7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456A4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D416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34696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257EDDE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8AE2EEC">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E44AAEA">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62245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EEB7D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E0BAB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3B77D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5900C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655B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444B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5B31A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A8D69C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F76E604">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C7F9C1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6A1C1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8AE2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A4D53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BC411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2FAD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8B856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4E6C2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55817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7CB144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06ED0E8">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3983752">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04883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F6274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092AD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FDB43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2EBCD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2D12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1DF65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C3C14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3F897F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51FD82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2E42345">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0829BA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544420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3B0856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20D141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73A1FB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3989C6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276C68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14:paraId="17875E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CE0247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66A85F4">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843FD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5701BC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B4CC7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E87D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19C93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BF97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46C4D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1BD78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0D775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D055BC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DD5E749">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19518EC">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794BA6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83D7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C71D8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07573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ADC4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B68F0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41A7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5B968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4748E7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42BFF48">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03996B36">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2F7D08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CB306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F17B0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80017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5B21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441E5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40ADE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E102A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6343CA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E9CECF5">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BE16C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552B2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A60C1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46FAC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0D288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A4493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26A70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49857D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0FACA59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9F6B2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90424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E243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6E02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24155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7B4E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8F6BC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74FAE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center"/>
              <w:rPr>
                <w:rFonts w:hint="eastAsia" w:asciiTheme="minorHAnsi" w:hAnsiTheme="minorHAnsi" w:eastAsiaTheme="minorEastAsia" w:cstheme="minorBidi"/>
                <w:kern w:val="2"/>
                <w:sz w:val="21"/>
                <w:szCs w:val="24"/>
                <w:lang w:val="en-US" w:eastAsia="zh-CN" w:bidi="ar-SA"/>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14:paraId="1806B293">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5B8B136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14:paraId="5E18A177">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7831FF5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5FF43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9678D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177E027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4CD71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80409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4E395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3E170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34DFB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A9534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D91BD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56735AF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AA627BF">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F67995F">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3C8B44F">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F00F6A6">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1CFCF17">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28DAD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D147F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13F8A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B7702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87A53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AE1C2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CB0EE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8159B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965FA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9AB94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501E354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CEC8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EDD44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0776B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D0B4A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6D854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68F06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104EA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453C3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1B109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5E6B7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58944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18BDA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C98D1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11AA4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59C8B2">
            <w:pPr>
              <w:rPr>
                <w:rFonts w:hint="eastAsia" w:ascii="宋体" w:eastAsiaTheme="minorEastAsia"/>
                <w:sz w:val="24"/>
                <w:szCs w:val="24"/>
                <w:lang w:val="en-US" w:eastAsia="zh-CN"/>
              </w:rPr>
            </w:pPr>
            <w:r>
              <w:rPr>
                <w:rFonts w:hint="eastAsia" w:ascii="宋体"/>
                <w:sz w:val="24"/>
                <w:szCs w:val="24"/>
                <w:lang w:val="en-US" w:eastAsia="zh-CN"/>
              </w:rPr>
              <w:t>0</w:t>
            </w:r>
          </w:p>
        </w:tc>
      </w:tr>
    </w:tbl>
    <w:p w14:paraId="74C1D035">
      <w:pPr>
        <w:keepNext w:val="0"/>
        <w:keepLines w:val="0"/>
        <w:widowControl/>
        <w:suppressLineNumbers w:val="0"/>
        <w:jc w:val="left"/>
      </w:pPr>
    </w:p>
    <w:p w14:paraId="12060FB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14:paraId="2165C35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default"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lang w:eastAsia="zh-CN"/>
        </w:rPr>
        <w:t>一是信息公开的形式有待进一步丰富；二是社会公众关心的大型普查和社情民意调查公布不够及时；三是数据解读的广度、深度与公众需求之间的差距有待进一步缩小。针对上述问题，</w:t>
      </w:r>
      <w:r>
        <w:rPr>
          <w:rFonts w:hint="eastAsia" w:ascii="宋体" w:hAnsi="宋体" w:eastAsia="宋体" w:cs="宋体"/>
          <w:i w:val="0"/>
          <w:iCs w:val="0"/>
          <w:caps w:val="0"/>
          <w:color w:val="333333"/>
          <w:spacing w:val="0"/>
          <w:sz w:val="24"/>
          <w:szCs w:val="24"/>
          <w:shd w:val="clear" w:fill="FFFFFF"/>
          <w:lang w:val="en-US" w:eastAsia="zh-CN"/>
        </w:rPr>
        <w:t>2026年，宁晋县统计局将聚焦问题短板，创新内容，全面推动政府信息公开公众提质增效。</w:t>
      </w:r>
      <w:bookmarkStart w:id="0" w:name="_GoBack"/>
      <w:bookmarkEnd w:id="0"/>
    </w:p>
    <w:p w14:paraId="76AA8A50">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六、其他需要报告的事项</w:t>
      </w:r>
    </w:p>
    <w:p w14:paraId="73037BBD">
      <w:pPr>
        <w:pStyle w:val="2"/>
        <w:keepNext w:val="0"/>
        <w:keepLines w:val="0"/>
        <w:pageBreakBefore w:val="0"/>
        <w:widowControl/>
        <w:shd w:val="clear" w:color="auto" w:fill="FFFFFF"/>
        <w:kinsoku/>
        <w:wordWrap/>
        <w:overflowPunct/>
        <w:topLinePunct w:val="0"/>
        <w:autoSpaceDE/>
        <w:autoSpaceDN/>
        <w:bidi w:val="0"/>
        <w:adjustRightInd/>
        <w:snapToGrid/>
        <w:spacing w:beforeAutospacing="0" w:afterAutospacing="0" w:line="500" w:lineRule="exact"/>
        <w:ind w:firstLine="480" w:firstLineChars="200"/>
        <w:jc w:val="both"/>
        <w:textAlignment w:val="auto"/>
      </w:pPr>
      <w:r>
        <w:rPr>
          <w:rFonts w:hint="eastAsia" w:ascii="宋体" w:hAnsi="宋体" w:eastAsia="宋体" w:cs="仿宋_GB2312"/>
          <w:color w:val="000000"/>
          <w:shd w:val="clear" w:color="auto" w:fill="FFFFFF"/>
        </w:rPr>
        <w:t>202</w:t>
      </w:r>
      <w:r>
        <w:rPr>
          <w:rFonts w:hint="eastAsia" w:ascii="宋体" w:hAnsi="宋体" w:eastAsia="宋体" w:cs="仿宋_GB2312"/>
          <w:color w:val="000000"/>
          <w:shd w:val="clear" w:color="auto" w:fill="FFFFFF"/>
          <w:lang w:val="en-US" w:eastAsia="zh-CN"/>
        </w:rPr>
        <w:t>5</w:t>
      </w:r>
      <w:r>
        <w:rPr>
          <w:rFonts w:hint="eastAsia" w:ascii="宋体" w:hAnsi="宋体" w:eastAsia="宋体" w:cs="仿宋_GB2312"/>
          <w:color w:val="000000"/>
          <w:shd w:val="clear" w:color="auto" w:fill="FFFFFF"/>
        </w:rPr>
        <w:t>年，我局没有收取信息处理费。无其他需要报告事项。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63977E7"/>
    <w:rsid w:val="09EA4D40"/>
    <w:rsid w:val="0D2F01B1"/>
    <w:rsid w:val="0E9D7796"/>
    <w:rsid w:val="11535CDA"/>
    <w:rsid w:val="115D5094"/>
    <w:rsid w:val="1690120F"/>
    <w:rsid w:val="1A2C08E2"/>
    <w:rsid w:val="1BD1392C"/>
    <w:rsid w:val="2D3A7792"/>
    <w:rsid w:val="301729F2"/>
    <w:rsid w:val="38390ED6"/>
    <w:rsid w:val="3C5D3DE5"/>
    <w:rsid w:val="3FB773CD"/>
    <w:rsid w:val="401E2F1A"/>
    <w:rsid w:val="40A21C65"/>
    <w:rsid w:val="40E47D03"/>
    <w:rsid w:val="4E7445BE"/>
    <w:rsid w:val="56FB7981"/>
    <w:rsid w:val="58D00F8B"/>
    <w:rsid w:val="5FFE30EE"/>
    <w:rsid w:val="67D22629"/>
    <w:rsid w:val="712D2C57"/>
    <w:rsid w:val="7AF02907"/>
    <w:rsid w:val="7D6A0567"/>
    <w:rsid w:val="7FBA403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775</Words>
  <Characters>799</Characters>
  <Lines>0</Lines>
  <Paragraphs>0</Paragraphs>
  <TotalTime>1</TotalTime>
  <ScaleCrop>false</ScaleCrop>
  <LinksUpToDate>false</LinksUpToDate>
  <CharactersWithSpaces>1000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2022-01-06T07:29:00Z</dcterms:created>
  <dc:creator>Administrator</dc:creator>
  <cp:lastModifiedBy>happy</cp:lastModifiedBy>
  <dcterms:modified xsi:type="dcterms:W3CDTF">2026-01-07T09:09:49Z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1157CE926B71424ABCEDD46E97C11597</vt:lpwstr>
  </property>
  <property fmtid="{D5CDD505-2E9C-101B-9397-08002B2CF9AE}" pid="4" name="KSOTemplateDocerSaveRecord">
    <vt:lpwstr>eyJoZGlkIjoiN2VhZWY0NzY3OWRkMmRmZjI3MWFkNjIzMDExMDk3YTgiLCJ1c2VySWQiOiIyMjgxODUyODgifQ==</vt:lpwstr>
  </property>
</Properties>
</file>