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EF380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交通运输局2025年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</w:t>
      </w:r>
    </w:p>
    <w:p w14:paraId="299D2BD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报告</w:t>
      </w:r>
    </w:p>
    <w:p w14:paraId="0076A746">
      <w:pPr>
        <w:bidi w:val="0"/>
        <w:rPr>
          <w:rFonts w:hint="eastAsia"/>
          <w:lang w:val="en-US" w:eastAsia="zh-CN"/>
        </w:rPr>
      </w:pPr>
    </w:p>
    <w:p w14:paraId="4B2700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ind w:firstLine="420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/>
        </w:rPr>
        <w:t>本年度报告依据《中华人民共和国政府信息公开条例》、《中华人民共和国政府信息公开工作年度报告格式》和省、市、县政府公开工作要求编制而成。全文包括总体情况、主动公开政府信息情况、收到和处理政府信息公开申请情况、政府信息公开行政复议、行政诉讼情况、存在的主要问题及改进情况、其他需要报告的事项等内容。本报告所列数据统计期限自2025年1月1日起至2025年12月31日止，报告电子版可在宁晋县人民政府网站下载。如对本报告有任何疑问，可到宁晋县交通运输局（联系地址：宁晋县凤凰路与九河大街交叉口新汽车站西门，邮编：055550，电话：0319-5804191）查询。</w:t>
      </w:r>
    </w:p>
    <w:p w14:paraId="373766E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 w14:paraId="3AB88D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ind w:firstLine="420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/>
        </w:rPr>
        <w:t>2025年，宁晋县交通运输局坚持以“公开、便民、廉洁、高效”的原则，认真贯彻有关法规条例，扎实工作，严格执法，文明服务，使政府信息公开工作稳步推进。</w:t>
      </w:r>
    </w:p>
    <w:p w14:paraId="47F196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ind w:firstLine="420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/>
        </w:rPr>
        <w:t>（一）主动公开进一步加强。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/>
        </w:rPr>
        <w:t>根据县信息公开工作的有关要求，不断优化和完善网上审批服务事项的公开内容，着力抓好政策信息公开发布，县政府信息公开平台发布90条。让群众了解交通政务的内容和办理流程等，方便其下载相关表格、提出办事申请，推动网上办事建设，没有出现一起因政务公开而引起的行政诉讼或行政复议。</w:t>
      </w:r>
    </w:p>
    <w:p w14:paraId="626BBD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ind w:firstLine="420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/>
        </w:rPr>
        <w:t>（二）依申请公开进一步规范。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/>
        </w:rPr>
        <w:t>县交通运输局依申请公开依法规范。畅通受理渠道、精准规范答复意见，进一步提升依申请公开办理质量。未出现政府信息公开方面的行政复议或行政诉讼等情况。</w:t>
      </w:r>
    </w:p>
    <w:p w14:paraId="063077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ind w:firstLine="420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/>
        </w:rPr>
        <w:t>（三）政府信息管理进一步严格。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/>
        </w:rPr>
        <w:t>发挥了政务新媒体等重要载体作用，积极探索运用新技术和新媒体，创新了解读形式、增强解读效果。组织业务骨干,主动做好本部门、本单位重要政策解读工作，政策解读与政策制定工作要同步考虑、同步安排，让群众"听得懂""信得过"。对涉及面广、社会关注度高的法规政策和重大措施，各科室主要负责人带头宣讲政策,解疑释惑,传递权威信息。坚持将政务舆情回应作为网络舆情处置工作的重要环节，主动</w:t>
      </w:r>
      <w:bookmarkStart w:id="0" w:name="_GoBack"/>
      <w:bookmarkEnd w:id="0"/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/>
        </w:rPr>
        <w:t>快速引导、释放权威信号、正面回应疑虑，推动解决实际问题，赢得群众理解和支持。</w:t>
      </w:r>
    </w:p>
    <w:p w14:paraId="0EFD9F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ind w:firstLine="420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/>
        </w:rPr>
        <w:t>（四）政府信息公开平台建设进一步推进。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/>
        </w:rPr>
        <w:t>政府信息管理标准有序，严格规范政府信息公开流程，按照“先审查、后公开，谁公开、谁负责”的原则，建立互联网保密领导责任制、上网信息审批领导责任制,确保政务公开有章可循,有据可依，不断规范信息公开内容和程序，平台建设稳步推进。按照政府网站建设指引和考核要求，进一步提升信息公开平台发布功能，规范栏目设置。</w:t>
      </w:r>
    </w:p>
    <w:p w14:paraId="2CFEC6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ind w:firstLine="420"/>
        <w:rPr>
          <w:rFonts w:hint="eastAsia" w:ascii="宋体" w:hAnsi="宋体" w:cs="宋体"/>
          <w:color w:val="333333"/>
          <w:kern w:val="0"/>
          <w:sz w:val="24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/>
        </w:rPr>
        <w:t>（五）监督保障进一步强化。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/>
        </w:rPr>
        <w:t>对政务公开工作重点任务梳理形成台账，细化实化责任分工。进一步明确政务公开信息的发布员、审核员，落实信息公开保密审查、源头管理、发布审核机制。做好交通部、省交通运输厅、市交通运输局、县交通运输局相关出台政策宣传解读，对政策解读进行专项督查、核查。</w:t>
      </w:r>
    </w:p>
    <w:p w14:paraId="0AE2C10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0E594F1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 w14:paraId="309A680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4710EB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90612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448571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4A32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8E5F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8439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4108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6AEAA2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B18E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0227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　　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10A3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 　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E1C6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ascii="Calibri" w:hAnsi="Calibri" w:eastAsia="宋体" w:cs="Calibri"/>
                <w:kern w:val="0"/>
                <w:sz w:val="21"/>
                <w:szCs w:val="21"/>
                <w:lang w:val="en-US" w:eastAsia="zh-CN"/>
              </w:rPr>
              <w:t> 0</w:t>
            </w:r>
          </w:p>
        </w:tc>
      </w:tr>
      <w:tr w14:paraId="43E130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C39D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BCED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　　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5C20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 　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0142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ascii="Calibri" w:hAnsi="Calibri" w:eastAsia="宋体" w:cs="Calibri"/>
                <w:kern w:val="0"/>
                <w:sz w:val="21"/>
                <w:szCs w:val="21"/>
                <w:lang w:val="en-US" w:eastAsia="zh-CN"/>
              </w:rPr>
              <w:t> 0</w:t>
            </w:r>
          </w:p>
        </w:tc>
      </w:tr>
      <w:tr w14:paraId="145F2E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5F567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55AA3B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1B81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B0CA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4588F9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C326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DC1E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509</w:t>
            </w:r>
          </w:p>
        </w:tc>
      </w:tr>
      <w:tr w14:paraId="267D3F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5278A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30BFBA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86C3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B169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00C42E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EA13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15BB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450</w:t>
            </w:r>
          </w:p>
        </w:tc>
      </w:tr>
      <w:tr w14:paraId="61DD70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973B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9A06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 w14:paraId="2B7060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CCE30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7CEA87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A662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D879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2CF15C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F6F3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1DEE24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1C52FA3A">
      <w:pPr>
        <w:keepNext w:val="0"/>
        <w:keepLines w:val="0"/>
        <w:widowControl/>
        <w:suppressLineNumbers w:val="0"/>
        <w:jc w:val="left"/>
      </w:pPr>
    </w:p>
    <w:p w14:paraId="4C2A80C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 w14:paraId="16656C4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6E14EE0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9CFD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5CCE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5F883FD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28C46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CF09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827B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FE7F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7758287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CE883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F8736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F6FC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333925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E889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691C32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FEBA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3A3A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53F6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EBF679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4483EE9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1472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BA76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E023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7703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326E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1C2A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C143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36206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754FA1F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717A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853B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A586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5783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DB68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40D7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E2CD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848A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EACBC2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9A46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9EC1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32B4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29CA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FE59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92F6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9140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1E05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8510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66A011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FF2E7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B52E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D989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4978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5188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A801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B0CD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AF7C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9E9B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70DE1FC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665B2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FC54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0DA7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D80B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B0A15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EE26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8EC1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1CC2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A173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A087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65B2BE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302C2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28F5A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5E226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3E994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3B15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6BE9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9F8D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CC17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B6BD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996D8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3057B8F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C3137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9EFD2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F6FB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DFC5A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7755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9486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F4325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CFB5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761A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4C0B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7C55024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9091B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66A7E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0756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97D0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332B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4DB4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344D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E355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B664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F950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DD4B04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4807F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6C0E3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C314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510B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224A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F10E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8BD1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906A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E59C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C981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D7CE58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96AAE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C60E9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46A5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6BA3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54AA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139D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AE92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891F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221F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0090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0251B55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818C9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39BAB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7A92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FFC2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0592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0653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9110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B55C2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2CBC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754F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74498C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6A48A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D0D28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BAD3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4841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5AFB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74DE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5038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FA2E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ABF3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2E2D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A633D4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E0852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00BE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6916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6ADE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C7610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22AE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FD19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C324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A2B4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0080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3A4C9C9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7B8E5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D259B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33BB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2452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3DD59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2809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8D36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EBAE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7438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1CEF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83C0E2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B941D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EA7E8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3843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EB98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0D14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D8DA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38F2D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31C6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3A457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E373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7AA360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1F521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425A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CD79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D94E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8BB1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AB8F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AB46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DDA2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6052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01A45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0795F4B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40DC5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1DB13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888F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45B47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B6DE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F354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D627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D33E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6ACD6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930F0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3614110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77203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5BBFB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6144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6FC3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1C1E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81FC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CE31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D217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2E17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4705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7615011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57312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1E293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C322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DB7F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6184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0157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37F4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F455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6F86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0945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2E1AAC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5CD2C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AD9B3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8634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E10C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E076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130A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8208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EEFF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2049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F1AB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354DC8C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F8C04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8918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5DFF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2DBF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FEE7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E205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B92D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7591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0998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6CC6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9B8996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CC4F3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BC321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D9DA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E878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F462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98C1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9E1D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E9CB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2355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B037F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3F857E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49C9A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87046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4EB9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481B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6509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91EF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8EC1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C6D9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E868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04BD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79DA7E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EA0E1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E7A2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930B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82F9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A15A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F063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617A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6115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24DAB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37246B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ADFB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7776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A6B8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55C7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083F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96B1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A76E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AEF945"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</w:tbl>
    <w:p w14:paraId="189335FC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5CCCFF0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 w14:paraId="57ED1C9F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3407AB1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F139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4BC6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479DE52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7E15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19E6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38B7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7EE0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4967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DE61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8546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449BAFD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D72B7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B2BCA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4AFB0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E0AE5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29E52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4BED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DD3B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0D73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FFBC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0AD4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EBD1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E044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DD96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0022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305B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6605908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9D40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CF6F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D857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E6F4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1506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907E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8901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8792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7C44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5950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3347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AF40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B34D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5B2C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7D8E40"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</w:tbl>
    <w:p w14:paraId="3D8DBF05">
      <w:pPr>
        <w:keepNext w:val="0"/>
        <w:keepLines w:val="0"/>
        <w:widowControl/>
        <w:suppressLineNumbers w:val="0"/>
        <w:jc w:val="left"/>
      </w:pPr>
    </w:p>
    <w:p w14:paraId="76AB101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 w14:paraId="4F2FCE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ind w:firstLine="420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/>
        </w:rPr>
        <w:t>2025年交运局政务公开工作还存在一些不足。主要是：一是政府信息公开工作意识和专业能力有待进一步加强；二是政府信息公开的形式不够丰富。三是政务公开不积极，主动公开少，被动公开多。</w:t>
      </w:r>
    </w:p>
    <w:p w14:paraId="5CAD02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ind w:firstLine="420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/>
        </w:rPr>
        <w:t>对此将从以下几方面改进：一是加强政府信息公开工作人员的业务培训，进一步加强业务流程梳理，强化部门间的协同联动，提升信息公开的及时性；二是持续提升政府工作透明度，更好地满足公众的信息获取需求；三是加强对上级政务公开内容的关注，主动公开群众关注的政务信息。</w:t>
      </w:r>
    </w:p>
    <w:p w14:paraId="1413940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 w14:paraId="7E3170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ind w:firstLine="420"/>
        <w:rPr>
          <w:rFonts w:hint="default"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/>
        </w:rPr>
        <w:t>2025年，我局没有收取信息处理费。无其他需要报告事项。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63977E7"/>
    <w:rsid w:val="0D2F01B1"/>
    <w:rsid w:val="1479029B"/>
    <w:rsid w:val="1BD1392C"/>
    <w:rsid w:val="2A591288"/>
    <w:rsid w:val="2D3A7792"/>
    <w:rsid w:val="301729F2"/>
    <w:rsid w:val="3C5D3DE5"/>
    <w:rsid w:val="401E2F1A"/>
    <w:rsid w:val="40E47D03"/>
    <w:rsid w:val="4DB727CF"/>
    <w:rsid w:val="56FB7981"/>
    <w:rsid w:val="58D00F8B"/>
    <w:rsid w:val="5FFE30EE"/>
    <w:rsid w:val="63F36482"/>
    <w:rsid w:val="66C03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1964</Words>
  <Characters>2019</Characters>
  <Lines>0</Lines>
  <Paragraphs>0</Paragraphs>
  <TotalTime>26</TotalTime>
  <ScaleCrop>false</ScaleCrop>
  <LinksUpToDate>false</LinksUpToDate>
  <CharactersWithSpaces>2208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JK</cp:lastModifiedBy>
  <dcterms:modified xsi:type="dcterms:W3CDTF">2026-01-12T02:05:07Z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088441FCC30C4712A6BED68F126145CE_13</vt:lpwstr>
  </property>
  <property fmtid="{D5CDD505-2E9C-101B-9397-08002B2CF9AE}" pid="4" name="KSOTemplateDocerSaveRecord">
    <vt:lpwstr>eyJoZGlkIjoiZWRmM2RlYWVlODY1OGEwODU4NGVlMTcwYWE0MWQ3NTYiLCJ1c2VySWQiOiI0MTczNzI2NjUifQ==</vt:lpwstr>
  </property>
</Properties>
</file>