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</w:pP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eastAsia="zh-CN"/>
        </w:rPr>
        <w:t>宁晋县水务局</w:t>
      </w: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  <w:t>政府信息公开工作年度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</w:rPr>
      </w:pP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  <w:t>报告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right="0" w:firstLine="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本年度报告依据《中华人民共和国政府信息公开条例》《中华人民共和国政府信息公开工作年度报告格式》和省市县政务公开工作要求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2025年1月1日至12月31日。本年报的电子版可在宁晋县人民政府网站（https://www.ningjin.gov.cn/）下载。如对本年报有任何疑问，请与宁晋县水务局办公室联系，联系电话：0319-5882731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righ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right="0" w:firstLineChars="200" w:firstLine="640"/>
        <w:jc w:val="both"/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</w:pPr>
      <w:r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  <w:t>水务局按照县政府工作安排，围绕增强水务系统工作透明度，深化政务公开内容，突出政务公开重点，提高政务公开水平，坚持及时、准确、规范公开政府信息，切实保障群众、企业等依法获取政府信息。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i w:val="0"/>
          <w:iCs w:val="0"/>
          <w:caps w:val="0"/>
          <w:smallCaps w:val="0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（一）主动公开方面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Times New Roman" w:hint="eastAsia"/>
          <w:sz w:val="32"/>
          <w:szCs w:val="32"/>
          <w:shd w:val="clear" w:color="auto" w:fill="FFFFFF"/>
          <w:lang w:val="en-US" w:eastAsia="zh-CN" w:bidi="ar-SA"/>
        </w:rPr>
        <w:t>积极开展政务公开工作，围绕重大政务以及群众关注多、疑问多的热点、难点问题主动发布政府信息,加大工作执行和落实情况的公开力度。通过政府信息公开平台发布公告公示、工作部署、行政执法公示、建议提案办理结果公开、重点领域信息公开等各类信息26条。为保障群众知情权、参政权和监督权，不断增强政府施政透明度，定期研究政务公开工作，确保各类信息及时公开，保证各类信息公开的准确性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（二）依申请公开</w:t>
      </w:r>
      <w:r>
        <w:rPr>
          <w:rFonts w:ascii="楷体_GB2312" w:eastAsia="楷体_GB2312" w:cs="楷体_GB2312" w:hAnsi="宋体"/>
          <w:sz w:val="32"/>
          <w:szCs w:val="32"/>
          <w:shd w:val="clear" w:color="auto" w:fill="FFFFFF"/>
        </w:rPr>
        <w:t>方面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严格执行《河北省政府信息公开申请办理规范》，依据《答复格式文本》制作政府信息公开申请答复书、告知书等，扎实推进依申请公开工作规范化标准化。</w:t>
      </w:r>
      <w:r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  <w:t>经自查，2025年未接到依申请公开信息</w:t>
      </w: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（三）政府信息管理方面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严格落实公文公开审查机制，认真填写《拟发公文信息公开（保密）审查表》，将公文属性源头认定和发布审查嵌入发文流程，有效解决政府文件公开不到位问题。</w:t>
      </w:r>
      <w:r>
        <w:rPr>
          <w:rFonts w:ascii="仿宋_GB2312" w:eastAsia="仿宋_GB2312" w:cs="仿宋_GB2312" w:hAnsi="Times New Roman" w:hint="eastAsia"/>
          <w:sz w:val="32"/>
          <w:szCs w:val="32"/>
          <w:lang w:val="en-US" w:eastAsia="zh-CN"/>
        </w:rPr>
        <w:t>加强对主动公开信息的审核把关，定期对发布内容进行回看检查，确保信息发布准确、权威、及时、便民。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（四）政府信息公开平台建设方面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lang w:val="en-US" w:eastAsia="zh-CN"/>
        </w:rPr>
        <w:t>安排专人负责门户网站的管理工作，掌握全局政务信息发布情况，及时提供送审发布内容，及时回应各类咨询、查询等，保障了信息公开工作深入开展，准确区分政府信息公开平台栏目，所发信息对应所在栏目，以方便查阅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（五）监督保障</w:t>
      </w:r>
      <w:r>
        <w:rPr>
          <w:rFonts w:ascii="楷体_GB2312" w:eastAsia="楷体_GB2312" w:cs="楷体_GB2312" w:hAnsi="宋体"/>
          <w:sz w:val="32"/>
          <w:szCs w:val="32"/>
          <w:shd w:val="clear" w:color="auto" w:fill="FFFFFF"/>
        </w:rPr>
        <w:t>方面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righ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 w:bidi="ar-SA"/>
        </w:rPr>
        <w:t>围绕政务公开工作年度目标任务和工作重点，按照职责分工，认真开展日常监督检查工作，严格落实信息公开“三审三校”制度，强化审查制度，确保公开的信息全面、真实、有效，</w:t>
      </w: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</w:rPr>
        <w:t>抓好《中华人民共和国政府信息公开条例》等法律法规的学习宣传贯彻落实，不断增强工作人员公开意识和公开能力，全面推进政务公开、优化政务服务。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二、主动公开政府信息情况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14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444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/>
          <w:bCs/>
          <w:sz w:val="32"/>
          <w:szCs w:val="32"/>
          <w:shd w:val="clear" w:color="auto" w:fill="FFFFFF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/>
          <w:bCs/>
          <w:sz w:val="32"/>
          <w:szCs w:val="32"/>
          <w:shd w:val="clear" w:color="auto" w:fill="FFFFFF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/>
          <w:bCs/>
          <w:sz w:val="32"/>
          <w:szCs w:val="32"/>
          <w:shd w:val="clear" w:color="auto" w:fill="FFFFFF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/>
          <w:bCs/>
          <w:sz w:val="32"/>
          <w:szCs w:val="32"/>
          <w:shd w:val="clear" w:color="auto" w:fill="FFFFFF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三、收到和处理政府信息公开申请情况</w:t>
      </w: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sz w:val="20"/>
                <w:szCs w:val="20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spacing w:beforeAutospacing="0" w:afterAutospacing="0" w:line="600" w:lineRule="exact"/>
        <w:ind w:left="0" w:firstLineChars="200" w:firstLine="640"/>
        <w:rPr>
          <w:rFonts w:ascii="仿宋_GB2312" w:eastAsia="仿宋_GB2312" w:cs="仿宋_GB2312" w:hAnsi="微软雅黑" w:hint="eastAsia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微软雅黑" w:hint="eastAsia"/>
          <w:sz w:val="32"/>
          <w:szCs w:val="32"/>
          <w:bdr w:val="none" w:sz="0" w:space="0" w:color="auto"/>
          <w:shd w:val="clear" w:color="auto" w:fill="FFFFFF"/>
        </w:rPr>
        <w:t>2025年我局在政府信息公开工作中存在的主要问题是：人员业务能力仍需提升，在满足群众多层次多样化信息需求上有待改进。下一步，我局将</w:t>
      </w:r>
      <w:r>
        <w:rPr>
          <w:rFonts w:ascii="仿宋_GB2312" w:eastAsia="仿宋_GB2312" w:cs="仿宋_GB2312" w:hAnsi="微软雅黑"/>
          <w:sz w:val="32"/>
          <w:szCs w:val="32"/>
          <w:bdr w:val="none" w:sz="0" w:space="0" w:color="auto"/>
          <w:shd w:val="clear" w:color="auto" w:fill="FFFFFF"/>
        </w:rPr>
        <w:t>组织开展业务培训活动，提升工作人员处理政府信息公开工作处理</w:t>
      </w:r>
      <w:bookmarkStart w:id="0" w:name="_GoBack"/>
      <w:bookmarkEnd w:id="0"/>
      <w:r>
        <w:rPr>
          <w:rFonts w:ascii="仿宋_GB2312" w:eastAsia="仿宋_GB2312" w:cs="仿宋_GB2312" w:hAnsi="微软雅黑"/>
          <w:sz w:val="32"/>
          <w:szCs w:val="32"/>
          <w:bdr w:val="none" w:sz="0" w:space="0" w:color="auto"/>
          <w:shd w:val="clear" w:color="auto" w:fill="FFFFFF"/>
        </w:rPr>
        <w:t>能力，</w:t>
      </w:r>
      <w:r>
        <w:rPr>
          <w:rFonts w:ascii="仿宋_GB2312" w:eastAsia="仿宋_GB2312" w:cs="仿宋_GB2312" w:hAnsi="微软雅黑" w:hint="eastAsia"/>
          <w:sz w:val="32"/>
          <w:szCs w:val="32"/>
          <w:bdr w:val="none" w:sz="0" w:space="0" w:color="auto"/>
          <w:shd w:val="clear" w:color="auto" w:fill="FFFFFF"/>
        </w:rPr>
        <w:t>严格落实《河北省政府信息公开申请办理规范》要求，依规办理依申请公开事项，扎实推进政府信息公开申请办理工作规范化标准化。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sz w:val="32"/>
          <w:szCs w:val="32"/>
          <w:shd w:val="clear" w:color="auto" w:fill="FFFFFF"/>
        </w:rPr>
        <w:t>六、其他需要报告的事项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 w:hAnsi="黑体" w:hint="eastAsia"/>
          <w:sz w:val="32"/>
          <w:szCs w:val="32"/>
        </w:rPr>
        <w:t>2025年，宁晋县水务局没有收取信息处理费，无其他需要报告事项。</w:t>
      </w:r>
    </w:p>
    <w:sectPr>
      <w:footerReference w:type="default" r:id="rId2"/>
      <w:pgSz w:w="11906" w:h="16839"/>
      <w:pgMar w:top="2097" w:right="1474" w:bottom="1871" w:left="1474" w:header="851" w:footer="992" w:gutter="0"/>
      <w:pgNumType w:fmt="numberInDash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50"/>
    <w:family w:val="auto"/>
    <w:pitch w:val="variable"/>
    <w:sig w:usb0="E0002AFF" w:usb1="C0007841" w:usb2="00000009" w:usb3="00000000" w:csb0="400001FF" w:csb1="FFFF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  <w:rPr>
        <w:rFonts w:ascii="宋体" w:cs="宋体" w:hAnsi="宋体" w:hint="eastAsia"/>
        <w:sz w:val="28"/>
        <w:szCs w:val="28"/>
      </w:rPr>
    </w:pPr>
    <w:r>
      <w:rPr>
        <w:rStyle w:val="18"/>
        <w:rFonts w:ascii="宋体" w:cs="宋体" w:hAnsi="宋体" w:hint="eastAsia"/>
        <w:sz w:val="28"/>
        <w:szCs w:val="28"/>
      </w:rPr>
      <w:fldChar w:fldCharType="begin"/>
    </w:r>
    <w:r>
      <w:rPr>
        <w:rStyle w:val="18"/>
        <w:rFonts w:ascii="宋体" w:cs="宋体" w:hAnsi="宋体" w:hint="eastAsia"/>
        <w:sz w:val="28"/>
        <w:szCs w:val="28"/>
      </w:rPr>
      <w:instrText>Page</w:instrText>
    </w:r>
    <w:r>
      <w:rPr>
        <w:rStyle w:val="18"/>
        <w:rFonts w:ascii="宋体" w:cs="宋体" w:hAnsi="宋体" w:hint="eastAsia"/>
        <w:sz w:val="28"/>
        <w:szCs w:val="28"/>
      </w:rPr>
      <w:fldChar w:fldCharType="separate"/>
    </w:r>
    <w:r>
      <w:rPr>
        <w:rStyle w:val="18"/>
        <w:rFonts w:ascii="宋体" w:cs="宋体" w:hAnsi="宋体" w:hint="eastAsia"/>
        <w:sz w:val="28"/>
        <w:szCs w:val="28"/>
      </w:rPr>
      <w:t>1</w:t>
    </w:r>
    <w:r>
      <w:rPr>
        <w:rStyle w:val="18"/>
        <w:rFonts w:ascii="宋体" w:cs="宋体" w:hAnsi="宋体" w:hint="eastAsia"/>
        <w:sz w:val="28"/>
        <w:szCs w:val="28"/>
      </w:rPr>
      <w:fldChar w:fldCharType="end"/>
    </w:r>
  </w:p>
  <w:p>
    <w:pPr>
      <w:pStyle w:val="17"/>
      <w:tabs>
        <w:tab w:val="center" w:pos="4153"/>
        <w:tab w:val="right" w:pos="8307"/>
      </w:tabs>
      <w:rPr>
        <w:rFonts w:ascii="宋体" w:cs="宋体" w:hAnsi="宋体" w:hint="eastAsia"/>
        <w:sz w:val="28"/>
        <w:szCs w:val="28"/>
      </w:rPr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4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6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styleId="17">
    <w:name w:val="footer"/>
    <w:qFormat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18">
    <w:name w:val="page number"/>
    <w:qFormat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 pgNumType="\* ArabicDash2"/>
  </customProps>
</customData>
</file>

<file path=customXml/itemProps1.xml><?xml version="1.0" encoding="utf-8"?>
<ds:datastoreItem xmlns:ds="http://schemas.openxmlformats.org/officeDocument/2006/customXml" ds:itemID="{C88C47CF-FCD8-4691-A0B0-07F62F1526B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63</TotalTime>
  <Application>WPS_Yozo_Office9.0.5847.102ZH.HE32</Application>
  <Pages>5</Pages>
  <Words>0</Words>
  <Characters>1929</Characters>
  <Lines>0</Lines>
  <Paragraphs>35</Paragraphs>
  <CharactersWithSpaces>2572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PC</cp:lastModifiedBy>
  <cp:revision>5</cp:revision>
  <dcterms:created xsi:type="dcterms:W3CDTF">2022-01-06T07:29:00Z</dcterms:created>
  <dcterms:modified xsi:type="dcterms:W3CDTF">2026-01-14T02:36:17Z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2052-11.8.2.11500</vt:lpwstr>
  </property>
  <property fmtid="{D5CDD505-2E9C-101B-9397-08002B2CF9AE}" pid="3" name="ICV">
    <vt:lpwstr>1157CE926B71424ABCEDD46E97C11597</vt:lpwstr>
  </property>
</Properties>
</file>