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方正小标宋简体" w:eastAsia="方正小标宋简体" w:cs="方正小标宋简体" w:hAnsi="方正小标宋简体" w:hint="eastAsia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</w:rPr>
      </w:pPr>
      <w:r>
        <w:rPr>
          <w:rFonts w:ascii="方正小标宋简体" w:eastAsia="方正小标宋简体" w:cs="方正小标宋简体" w:hAnsi="方正小标宋简体" w:hint="eastAsia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  <w:lang w:eastAsia="zh-CN"/>
        </w:rPr>
        <w:t>宁晋县退役军人事务局</w:t>
      </w:r>
      <w:r>
        <w:rPr>
          <w:rFonts w:ascii="方正小标宋简体" w:eastAsia="方正小标宋简体" w:cs="方正小标宋简体" w:hAnsi="方正小标宋简体" w:hint="eastAsia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  <w:lang w:val="en-US" w:eastAsia="zh-CN"/>
        </w:rPr>
        <w:t>202</w:t>
      </w:r>
      <w:r>
        <w:rPr>
          <w:rFonts w:ascii="方正小标宋简体" w:eastAsia="方正小标宋简体" w:cs="方正小标宋简体" w:hAnsi="方正小标宋简体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ascii="方正小标宋简体" w:eastAsia="方正小标宋简体" w:cs="方正小标宋简体" w:hAnsi="方正小标宋简体" w:hint="eastAsia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  <w:lang w:val="en-US" w:eastAsia="zh-CN"/>
        </w:rPr>
        <w:t>年</w:t>
      </w:r>
      <w:r>
        <w:rPr>
          <w:rFonts w:ascii="方正小标宋简体" w:eastAsia="方正小标宋简体" w:cs="方正小标宋简体" w:hAnsi="方正小标宋简体" w:hint="eastAsia"/>
          <w:b/>
          <w:i w:val="0"/>
          <w:caps w:val="0"/>
          <w:smallCaps w:val="0"/>
          <w:color w:val="333333"/>
          <w:spacing w:val="0"/>
          <w:w w:val="100"/>
          <w:sz w:val="44"/>
          <w:szCs w:val="44"/>
          <w:shd w:val="clear" w:color="auto" w:fill="FFFFFF"/>
        </w:rPr>
        <w:t>政府信息公开工作年度报告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w w:val="90"/>
          <w:sz w:val="36"/>
          <w:szCs w:val="36"/>
          <w:shd w:val="clear" w:color="auto" w:fill="FFFFFF"/>
        </w:rPr>
      </w:pP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退役军人事务局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年1月1日至12月31日。本年报的电子版可在宁晋县人民政府网站（https://www.ningjin.gov.cn/）下载。如对本年报有任何疑问，请与宁晋县退役军人事务局办公室联系，联系电话：0319-5808870。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一、总体情况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根据《中华人民共和国政府信息公开条例》，我局扎实做好政务公开工作，促进我局政务公开工作向制度化、规范化发展，不断增强政府信息公开实效。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（一）主动公开政府信息情况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1、主动公开政府信息的数量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2025年我局共制作获取政府信息总数为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条，其中主动公开信息数为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条，依申请公开信息数为0条。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2、主动公开政府信息内容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在政府信息公开平台及时公开工作动态等内容。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（二）政府信息依申请公开办理情况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本年度我局收到关于依申请公开政府信息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1条，其中本条未审结。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（三）政府信息管理情况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为有效促进局政务公开政府信息公开工作开展，确保工作规范、有序、有效进行，局领导高度重视，多次召开会议，研究政务公开政府信息公开工作，局办公室为信息公开工作主管部门，并指定专门人员管理此项工作，积极与上级对接，保证工作的顺利开展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（四）政府信息公开平台建设情况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利用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政府网站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主动发布政务信息，向社会各界介绍相关工作推进情况，深入解读退役军人和其他优抚对象相关法律条文、政策，确保政府信息公开工作有效开展。</w:t>
      </w:r>
    </w:p>
    <w:p>
      <w:pPr>
        <w:pStyle w:val="1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Chars="200" w:firstLine="640"/>
        <w:jc w:val="both"/>
        <w:textAlignment w:val="auto"/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监督保障情况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我局利用政务公开业务专题会，不断增强领导干部和相关工作人员政务公开意识；认真落实各项工作制度，对拟公开的政府信息进行严格的审查确认；主动与县政府政务公开办公室沟通交流，学习先进单位经验，不断提升做好政务公开工作的质量和时效；提高政务公开规范性，确保政务公开信息及时、高质、准确发布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仿宋" w:eastAsia="仿宋" w:cs="仿宋" w:hAnsi="仿宋" w:hint="eastAsia"/>
                <w:b w:val="0"/>
                <w:bCs w:val="0"/>
                <w:lang w:val="en-US"/>
              </w:rPr>
            </w:pPr>
            <w:r>
              <w:rPr>
                <w:rFonts w:ascii="仿宋" w:eastAsia="仿宋" w:cs="仿宋" w:hAnsi="仿宋" w:hint="eastAsia"/>
                <w:b w:val="0"/>
                <w:bCs w:val="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仿宋" w:eastAsia="仿宋" w:cs="仿宋" w:hAnsi="仿宋" w:hint="eastAsia"/>
                <w:b w:val="0"/>
                <w:bCs w:val="0"/>
                <w:lang w:val="en-US"/>
              </w:rPr>
            </w:pPr>
            <w:r>
              <w:rPr>
                <w:rFonts w:ascii="仿宋" w:eastAsia="仿宋" w:cs="仿宋" w:hAnsi="仿宋" w:hint="eastAsia"/>
                <w:b w:val="0"/>
                <w:bCs w:val="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52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c>
          <w:tcPr>
            <w:tcW w:w="4931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493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493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89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rPr>
          <w:trHeight w:val="779"/>
        </w:trP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jc w:val="center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/>
                <w:sz w:val="24"/>
                <w:szCs w:val="24"/>
                <w:lang w:val="en-US" w:eastAsia="zh-CN"/>
              </w:rPr>
              <w:t>0</w:t>
            </w:r>
            <w:bookmarkStart w:id="0" w:name="_GoBack"/>
            <w:bookmarkEnd w:id="0"/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c>
          <w:tcPr>
            <w:tcW w:w="324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both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ascii="仿宋" w:eastAsia="仿宋" w:cs="仿宋" w:hAnsi="仿宋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48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微软雅黑" w:eastAsia="微软雅黑" w:hAnsi="微软雅黑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14:textFill>
            <w14:solidFill>
              <w14:srgbClr w14:val="333333"/>
            </w14:solidFill>
          </w14:textFill>
        </w:rPr>
        <w:t>少量事项公开不及时，存在部门之间协调的时效性问题。我局将进一步完善信息发布审核和保密审查机制，并加强各部门之间协作的粘性，确保及时准确的对信息内容进行更新。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黑体" w:eastAsia="黑体" w:cs="黑体" w:hAnsi="黑体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六、其他需要报告的事项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年，我局没有收取信息处理费。无其他需要报告事项。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right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right"/>
        <w:textAlignment w:val="auto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宁晋县退役军人事务局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200" w:firstLine="640"/>
        <w:jc w:val="right"/>
        <w:textAlignment w:val="auto"/>
        <w:rPr>
          <w:rFonts w:ascii="仿宋" w:eastAsia="仿宋" w:cs="仿宋" w:hAnsi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年1月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日</w:t>
      </w:r>
    </w:p>
    <w:p>
      <w:pPr>
        <w:rPr>
          <w:sz w:val="24"/>
          <w:szCs w:val="24"/>
        </w:rPr>
      </w:pPr>
    </w:p>
    <w:sectPr>
      <w:pgSz w:w="11906" w:h="16838"/>
      <w:pgMar w:top="1814" w:right="1474" w:bottom="1814" w:left="1474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黑体"/>
    <w:panose1 w:val="02010601030101010101"/>
    <w:charset w:val="86"/>
    <w:family w:val="auto"/>
    <w:pitch w:val="variable"/>
    <w:sig w:usb0="00000000" w:usb1="00000000" w:usb2="00000000" w:usb3="00000000" w:csb0="00040000" w:csb1="00000000"/>
  </w:font>
  <w:font w:name="宋体">
    <w:panose1 w:val="02010600030101010101"/>
    <w:charset w:val="7A"/>
    <w:family w:val="auto"/>
    <w:pitch w:val="variable"/>
    <w:sig w:usb0="0000020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Times New Roman">
    <w:panose1 w:val="02020603050405020304"/>
    <w:charset w:val="01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FBD2A5D6"/>
    <w:multiLevelType w:val="singleLevel"/>
    <w:tmpl w:val="FBD2A5D6"/>
    <w:lvl w:ilvl="0">
      <w:start w:val="5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2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ZGI2MmExOTk4OTQ3OWY2NzcyYjI5MTNjYjA5MDZiOTA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line="560" w:lineRule="exact"/>
      <w:ind w:firstLineChars="231" w:firstLine="231"/>
    </w:pPr>
    <w:rPr>
      <w:rFonts w:ascii="Times New Roman" w:eastAsia="仿宋_GB2312" w:cs="Times New Roman" w:hAnsi="Times New Roman"/>
      <w:sz w:val="32"/>
      <w:szCs w:val="32"/>
    </w:rPr>
  </w:style>
  <w:style w:type="paragraph" w:styleId="16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7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8">
    <w:name w:val="Body Text First Indent 2"/>
    <w:qFormat/>
    <w:basedOn w:val="15"/>
  </w:style>
  <w:style w:type="paragraph" w:customStyle="1" w:yozoId="4094" w:styleId="19">
    <w:name w:val="HtmlNormal"/>
    <w:qFormat/>
    <w:basedOn w:val="0"/>
    <w:pPr>
      <w:spacing w:before="100" w:beforeAutospacing="1" w:after="100" w:afterAutospacing="1"/>
      <w:ind w:left="0" w:right="0"/>
      <w:jc w:val="left"/>
      <w:textAlignment w:val="baseline"/>
    </w:pPr>
    <w:rPr>
      <w:rFonts w:ascii="Calibri" w:eastAsia="宋体" w:hAnsi="Calibri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2976BB26-A1C2-4A59-ADCF-713E9C5342EE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192</TotalTime>
  <Application>WPS_Yozo_Office9.0.5847.102ZH.HE32</Application>
  <Pages>5</Pages>
  <Words>0</Words>
  <Characters>1860</Characters>
  <Lines>0</Lines>
  <Paragraphs>39</Paragraphs>
  <CharactersWithSpaces>2481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5</cp:revision>
  <cp:lastPrinted>2022-01-12T06:29:00Z</cp:lastPrinted>
  <dcterms:created xsi:type="dcterms:W3CDTF">2022-01-06T07:29:00Z</dcterms:created>
  <dcterms:modified xsi:type="dcterms:W3CDTF">2026-01-14T08:26:55Z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2052-11.8.2.12195</vt:lpwstr>
  </property>
  <property fmtid="{D5CDD505-2E9C-101B-9397-08002B2CF9AE}" pid="3" name="ICV">
    <vt:lpwstr>887EF32138D4481F9DC04630165A046C_13</vt:lpwstr>
  </property>
</Properties>
</file>