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EC1BF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z w:val="44"/>
          <w:szCs w:val="44"/>
          <w:shd w:val="clear" w:fill="FFFFFF"/>
          <w:vertAlign w:val="baseli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vertAlign w:val="baseline"/>
          <w:lang w:eastAsia="zh-CN"/>
        </w:rPr>
        <w:t>宁晋县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vertAlign w:val="baseline"/>
          <w:lang w:val="en-US" w:eastAsia="zh-CN"/>
        </w:rPr>
        <w:t>住建局</w:t>
      </w:r>
    </w:p>
    <w:p w14:paraId="48723EE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z w:val="44"/>
          <w:szCs w:val="44"/>
          <w:shd w:val="clear" w:fill="FFFFFF"/>
          <w:vertAlign w:val="baseline"/>
        </w:rPr>
      </w:pP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vertAlign w:val="baseline"/>
          <w:lang w:val="en-US"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vertAlign w:val="baseline"/>
        </w:rPr>
        <w:t>政府信息公开工作年度报告</w:t>
      </w:r>
    </w:p>
    <w:p w14:paraId="20762DF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rPr>
          <w:rFonts w:hint="eastAsia" w:ascii="宋体" w:hAnsi="宋体" w:eastAsia="宋体" w:cs="宋体"/>
          <w:b/>
          <w:bCs/>
          <w:caps w:val="0"/>
          <w:color w:val="333333"/>
          <w:sz w:val="36"/>
          <w:szCs w:val="36"/>
          <w:shd w:val="clear" w:fill="FFFFFF"/>
          <w:vertAlign w:val="baseline"/>
        </w:rPr>
      </w:pPr>
    </w:p>
    <w:p w14:paraId="377632B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本报告依据《中华人民共和国政府信息公开条例》（国务院令第711号）及国家、省、市关于政府信息公开工作的相关要求，结合我局政府信息公开工作实际编制。报告中所列数据的统计期限为2025年1月1日至2025年12月31日。</w:t>
      </w:r>
    </w:p>
    <w:p w14:paraId="4EF59EE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vertAlign w:val="baseline"/>
        </w:rPr>
        <w:t>一、总体情况</w:t>
      </w:r>
    </w:p>
    <w:p w14:paraId="1A2A022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2025年，我局围绕住建领域中心工作和社会公众关切事项，以“公开为常态、不公开为例外”为原则，深化重点领域信息公开，不断提高政务公开水平。</w:t>
      </w:r>
    </w:p>
    <w:p w14:paraId="1AF235E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600" w:lineRule="exact"/>
        <w:ind w:left="0" w:right="0" w:firstLine="643" w:firstLineChars="200"/>
        <w:jc w:val="both"/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（一）主动公开情况。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202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年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  <w:lang w:eastAsia="zh-CN"/>
        </w:rPr>
        <w:t>以来</w:t>
      </w: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，</w:t>
      </w: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  <w:lang w:eastAsia="zh-CN"/>
        </w:rPr>
        <w:t>我局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通过政府信息公开平台及时公开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  <w:lang w:eastAsia="zh-CN"/>
        </w:rPr>
        <w:t>部门动态、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权责清单、人大代表建议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  <w:lang w:eastAsia="zh-CN"/>
        </w:rPr>
        <w:t>和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政协提案、部门预决算公开、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  <w:lang w:eastAsia="zh-CN"/>
        </w:rPr>
        <w:t>执法公开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等信息50余条，做到应公开尽公开。</w:t>
      </w:r>
    </w:p>
    <w:p w14:paraId="0C71C2E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600" w:lineRule="exact"/>
        <w:ind w:left="0" w:right="0" w:firstLine="640"/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（二）依申请公开情况。</w:t>
      </w:r>
      <w:r>
        <w:rPr>
          <w:rFonts w:hint="eastAsia" w:ascii="仿宋_GB2312" w:hAnsi="仿宋_GB2312" w:eastAsia="仿宋_GB2312" w:cs="仿宋_GB2312"/>
          <w:bCs/>
          <w:caps w:val="0"/>
          <w:color w:val="000000"/>
          <w:sz w:val="32"/>
          <w:szCs w:val="32"/>
          <w:shd w:val="clear" w:fill="FFFFFF"/>
          <w:vertAlign w:val="baseline"/>
        </w:rPr>
        <w:t>2025年我局依法规范办理政府信息公开申请，保障公民、法人和其他组织依法获取政府信息的权利。全年共收到政府信息公开申请10件（其中，信函申请9件，当面申请1件），办结率100%，所有申请均在法定时限内依法依规答复，未发生超期答复情况。全年因政府信息公开引发行政复议3件，1件维持原行政行为，2件结果纠正。</w:t>
      </w:r>
    </w:p>
    <w:p w14:paraId="20B0FDB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600" w:lineRule="exact"/>
        <w:ind w:left="0" w:right="0" w:firstLine="640"/>
        <w:jc w:val="both"/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（三）政府信息管理情况。一是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严格执行“分级审核、先审后发”保密审查制度，明确审查主体、流程和责任，全年开展信息公开前保密审查50余次，未发生涉密信息泄露情况。</w:t>
      </w: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二是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建立信息发布错误更正机制，及时整改网站信息错敏问题4处，确保公开信息真实准确。</w:t>
      </w:r>
    </w:p>
    <w:p w14:paraId="110A1F8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600" w:lineRule="exact"/>
        <w:ind w:left="0" w:right="0" w:firstLine="64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333333"/>
          <w:sz w:val="32"/>
          <w:szCs w:val="32"/>
          <w:shd w:val="clear" w:fill="FFFFFF"/>
          <w:vertAlign w:val="baseline"/>
          <w:lang w:eastAsia="zh-CN"/>
        </w:rPr>
        <w:t>（四）</w:t>
      </w:r>
      <w:r>
        <w:rPr>
          <w:rFonts w:hint="eastAsia" w:ascii="仿宋_GB2312" w:hAnsi="仿宋_GB2312" w:eastAsia="仿宋_GB2312" w:cs="仿宋_GB2312"/>
          <w:b/>
          <w:bCs/>
          <w:caps w:val="0"/>
          <w:color w:val="333333"/>
          <w:sz w:val="32"/>
          <w:szCs w:val="32"/>
          <w:shd w:val="clear" w:fill="FFFFFF"/>
          <w:vertAlign w:val="baseline"/>
        </w:rPr>
        <w:t>政府信息公开平台建设情况。</w:t>
      </w: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积极推进政府信息公开平台建设，建立了门户网站安全防范制度，上网信息严格准确，避免敏感性信息和错假字词等错误的出现，对本单位《政府信息公开指南》内容进行了自查和整改，全面确保网站发布信息的准确、翔实。</w:t>
      </w:r>
    </w:p>
    <w:p w14:paraId="6DB38B4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600" w:lineRule="exact"/>
        <w:ind w:left="0" w:right="0" w:firstLine="64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（</w:t>
      </w: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）监督保障情况。一是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明确局主要领导为第一责任人，分管领导具体负责，各科室负责人为直接责任人的工作体系，将政务公开工作纳入年度工作要点，形成齐抓共管的工作格局。</w:t>
      </w:r>
      <w:r>
        <w:rPr>
          <w:rFonts w:hint="eastAsia" w:ascii="仿宋_GB2312" w:hAnsi="仿宋_GB2312" w:eastAsia="仿宋_GB2312" w:cs="仿宋_GB2312"/>
          <w:b/>
          <w:bCs/>
          <w:caps w:val="0"/>
          <w:color w:val="000000"/>
          <w:sz w:val="32"/>
          <w:szCs w:val="32"/>
          <w:shd w:val="clear" w:fill="FFFFFF"/>
          <w:vertAlign w:val="baseline"/>
        </w:rPr>
        <w:t>二是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印发《宁晋县住建局政府信息工作学习手册》，组织全局工作人员参加政务公开专题学习，开展依申请公开办理培训，学习参训人员达60人次，进一步细化工作标准，规范工作流程，不断提升工作人员政府信息公开意识和业务能力。</w:t>
      </w:r>
    </w:p>
    <w:p w14:paraId="06DAA4B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宋体" w:eastAsia="黑体" w:cs="黑体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caps w:val="0"/>
          <w:color w:val="333333"/>
          <w:sz w:val="32"/>
          <w:szCs w:val="32"/>
          <w:shd w:val="clear" w:fill="FFFFFF"/>
          <w:vertAlign w:val="baseline"/>
        </w:rPr>
        <w:t>二、主动公开政府信息情况</w:t>
      </w:r>
    </w:p>
    <w:tbl>
      <w:tblPr>
        <w:tblStyle w:val="3"/>
        <w:tblpPr w:leftFromText="108" w:rightFromText="108" w:vertAnchor="text" w:horzAnchor="page" w:tblpX="1800" w:tblpY="310"/>
        <w:tblOverlap w:val="never"/>
        <w:tblW w:w="8890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1585"/>
      </w:tblGrid>
      <w:tr w14:paraId="650355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889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6DAD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第二十条第（一）项</w:t>
            </w:r>
          </w:p>
        </w:tc>
      </w:tr>
      <w:tr w14:paraId="5F8982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BF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131A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725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本年废止件数</w:t>
            </w:r>
          </w:p>
        </w:tc>
        <w:tc>
          <w:tcPr>
            <w:tcW w:w="1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36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数</w:t>
            </w:r>
          </w:p>
        </w:tc>
      </w:tr>
      <w:tr w14:paraId="515784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F28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C4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80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 　0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A7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0</w:t>
            </w:r>
          </w:p>
        </w:tc>
      </w:tr>
      <w:tr w14:paraId="3A95B1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32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E6F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D7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 　0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9B7F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0</w:t>
            </w:r>
          </w:p>
        </w:tc>
      </w:tr>
      <w:tr w14:paraId="15A93E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889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CDC47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第二十条第（五）项</w:t>
            </w:r>
          </w:p>
        </w:tc>
      </w:tr>
      <w:tr w14:paraId="174FB5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C7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信息内容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43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本年处理决定数量</w:t>
            </w:r>
          </w:p>
        </w:tc>
      </w:tr>
      <w:tr w14:paraId="0386BA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E9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行政许可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0E83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  <w:r>
              <w:rPr>
                <w:rFonts w:hint="eastAsia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0</w:t>
            </w:r>
          </w:p>
        </w:tc>
      </w:tr>
      <w:tr w14:paraId="71C4E1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889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23194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第二十条第（六）项</w:t>
            </w:r>
          </w:p>
        </w:tc>
      </w:tr>
      <w:tr w14:paraId="228B47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8A7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信息内容</w:t>
            </w:r>
          </w:p>
        </w:tc>
        <w:tc>
          <w:tcPr>
            <w:tcW w:w="645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3F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本年处理决定数量</w:t>
            </w:r>
          </w:p>
        </w:tc>
      </w:tr>
      <w:tr w14:paraId="1D39DF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332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行政处罚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8E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　18</w:t>
            </w:r>
          </w:p>
        </w:tc>
      </w:tr>
      <w:tr w14:paraId="4C6B0A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35E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行政强制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B1E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　0</w:t>
            </w:r>
          </w:p>
        </w:tc>
      </w:tr>
      <w:tr w14:paraId="22DDC7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889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1471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第二十条第（八）项</w:t>
            </w:r>
          </w:p>
        </w:tc>
      </w:tr>
      <w:tr w14:paraId="26C435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AD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信息内容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512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本年收费金额（单位：万元）</w:t>
            </w:r>
          </w:p>
        </w:tc>
      </w:tr>
      <w:tr w14:paraId="30A00E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06D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行政事业性收费</w:t>
            </w:r>
          </w:p>
        </w:tc>
        <w:tc>
          <w:tcPr>
            <w:tcW w:w="645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EBC0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宋体" w:hAnsi="宋体" w:eastAsia="宋体" w:cs="宋体"/>
                <w: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0</w:t>
            </w:r>
          </w:p>
        </w:tc>
      </w:tr>
    </w:tbl>
    <w:p w14:paraId="57E032DC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 w:firstLine="0"/>
        <w:jc w:val="left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36D5030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宋体" w:eastAsia="黑体" w:cs="黑体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  <w:t>三、收到和处理政府信息公开申请情况</w:t>
      </w:r>
    </w:p>
    <w:tbl>
      <w:tblPr>
        <w:tblStyle w:val="3"/>
        <w:tblW w:w="8877" w:type="dxa"/>
        <w:tblInd w:w="12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3"/>
        <w:gridCol w:w="722"/>
        <w:gridCol w:w="2826"/>
        <w:gridCol w:w="799"/>
        <w:gridCol w:w="639"/>
        <w:gridCol w:w="626"/>
        <w:gridCol w:w="639"/>
        <w:gridCol w:w="692"/>
        <w:gridCol w:w="586"/>
        <w:gridCol w:w="586"/>
      </w:tblGrid>
      <w:tr w14:paraId="4F0828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5CD7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57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624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申请人情况</w:t>
            </w:r>
          </w:p>
        </w:tc>
      </w:tr>
      <w:tr w14:paraId="5EB07C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B02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75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自然人</w:t>
            </w:r>
          </w:p>
        </w:tc>
        <w:tc>
          <w:tcPr>
            <w:tcW w:w="318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F8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法人或其他组织</w:t>
            </w:r>
          </w:p>
        </w:tc>
        <w:tc>
          <w:tcPr>
            <w:tcW w:w="587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7C3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总计</w:t>
            </w:r>
          </w:p>
        </w:tc>
      </w:tr>
      <w:tr w14:paraId="4F5569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FB0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AB8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4E7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商业</w:t>
            </w:r>
          </w:p>
          <w:p w14:paraId="368E9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企业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2B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科研</w:t>
            </w:r>
          </w:p>
          <w:p w14:paraId="41FDF4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机构</w:t>
            </w:r>
          </w:p>
        </w:tc>
        <w:tc>
          <w:tcPr>
            <w:tcW w:w="64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B3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社会公益组织</w:t>
            </w:r>
          </w:p>
        </w:tc>
        <w:tc>
          <w:tcPr>
            <w:tcW w:w="69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B8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法律服务机构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B22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其他</w:t>
            </w:r>
          </w:p>
        </w:tc>
        <w:tc>
          <w:tcPr>
            <w:tcW w:w="587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53CAA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1D31D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EEE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CB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10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64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1C8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3F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DA5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8A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3D2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10</w:t>
            </w:r>
          </w:p>
        </w:tc>
      </w:tr>
      <w:tr w14:paraId="1874C1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63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47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11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1A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9B84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1B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B16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4F5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4CDCDE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BD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三、本年度办理结果</w:t>
            </w:r>
          </w:p>
        </w:tc>
        <w:tc>
          <w:tcPr>
            <w:tcW w:w="35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3B9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（一）予以公开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486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4E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824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00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009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14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BD2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</w:t>
            </w:r>
          </w:p>
        </w:tc>
      </w:tr>
      <w:tr w14:paraId="691550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99C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42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36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4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4B0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7A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3EA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88E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C7D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32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 xml:space="preserve"> 4 </w:t>
            </w:r>
          </w:p>
        </w:tc>
      </w:tr>
      <w:tr w14:paraId="3B7E4D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16E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451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（三）不予公开</w:t>
            </w: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33B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1.属于国家秘密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02BF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C3A5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E970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537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8167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675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3F92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0425E0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457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609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3302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2.其他法律行政法规禁止公开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ADF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8E41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0A1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90E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8787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81E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07C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75E8F0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1C6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AED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20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3.危及“三安全一稳定”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056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4B2B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3B5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C71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3F7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F4E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6093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2233D2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2A89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58C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8899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4.保护第三方合法权益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9E67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9789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5D4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2D25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C4E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FC93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8EB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38585F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978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755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C27E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5.属于三类内部事务信息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1EEC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163A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6F7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8C44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84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42E4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D4AB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7E71E4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013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409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E1C9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6.属于四类过程性信息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E5D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7DD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EF2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D4BA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CB6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7ADA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C10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3C65F1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6C2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469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91B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7.属于行政执法案卷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F3F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81A8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4459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C837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14FF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C2E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BE4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78870D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D7A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B7A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D13E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8.属于行政查询事项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F59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527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1744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1F8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36D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44B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711D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4CE335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945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2E9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（四）无法提供</w:t>
            </w: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D12C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1.本机关不掌握相关政府信息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C3C2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4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3FB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ED5A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8F5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FE6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266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F11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4</w:t>
            </w:r>
          </w:p>
        </w:tc>
      </w:tr>
      <w:tr w14:paraId="6AA099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5B7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497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9543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2.没有现成信息需要另行制作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A7F2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6FE8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90A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2D0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644A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C079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ED4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 xml:space="preserve"> 0 </w:t>
            </w:r>
          </w:p>
        </w:tc>
      </w:tr>
      <w:tr w14:paraId="057623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5E3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E334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5AF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3.补正后申请内容仍不明确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374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644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8EF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F442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00D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37D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9F8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0B62DD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749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325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（五）不予处理</w:t>
            </w: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4909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1.信访举报投诉类申请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79D5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kern w:val="0"/>
                <w:sz w:val="20"/>
                <w:szCs w:val="20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499A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9F46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5B4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DA7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EA0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3FB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 xml:space="preserve"> 0 </w:t>
            </w:r>
          </w:p>
        </w:tc>
      </w:tr>
      <w:tr w14:paraId="3756AC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43E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805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1C5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2.重复申请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45C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8242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47E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678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4C43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D06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B34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684199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BC9A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6B75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7446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3.要求提供公开出版物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62AC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E694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57A6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C781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8D3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F2C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B6FD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139752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787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775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5E7B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4.无正当理由大量反复申请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A2F6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C74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ACC7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F3D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073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0C2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6DA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338524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ACC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8DF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1E3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0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D48A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8777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CBFD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BCE5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C3C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C49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35FC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75B598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864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879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（六）其他处理</w:t>
            </w: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116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B97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7B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3CE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B4A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C2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159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BC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65E70E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DC8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B5C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37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5C1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E44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89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FA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7E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277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B2E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10C49D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3EF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23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96D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B0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3.其他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44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6D21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61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FDA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D2B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DCB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9D8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</w:tr>
      <w:tr w14:paraId="1DFA7A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E46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F67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（七）总计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21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10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3E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D6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40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A9C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511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D20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10</w:t>
            </w:r>
          </w:p>
        </w:tc>
      </w:tr>
      <w:tr w14:paraId="534137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0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E3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四、结转下年度继续办理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DE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B18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489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A0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7D6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4D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default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9C6A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ap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</w:t>
            </w:r>
          </w:p>
        </w:tc>
      </w:tr>
    </w:tbl>
    <w:p w14:paraId="5AFD9A0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vertAlign w:val="baseline"/>
        </w:rPr>
      </w:pPr>
    </w:p>
    <w:p w14:paraId="0F43032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  <w:t>四、政府信息公开行政复议、行政诉讼情况</w:t>
      </w:r>
      <w:bookmarkStart w:id="0" w:name="_GoBack"/>
      <w:bookmarkEnd w:id="0"/>
    </w:p>
    <w:p w14:paraId="3D91D2D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vertAlign w:val="baseline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EFDE5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AB6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98B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行政诉讼</w:t>
            </w:r>
          </w:p>
        </w:tc>
      </w:tr>
      <w:tr w14:paraId="7CEBE7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1C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03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AB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D4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101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71A4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DED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复议后起诉</w:t>
            </w:r>
          </w:p>
        </w:tc>
      </w:tr>
      <w:tr w14:paraId="539370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FB3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93D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83C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6FA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59A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5B0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51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CAC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BA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43A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0A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D1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B26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2E5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81A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000000"/>
                <w:kern w:val="0"/>
                <w:sz w:val="20"/>
                <w:szCs w:val="20"/>
                <w:vertAlign w:val="baseline"/>
                <w:lang w:val="en-US" w:eastAsia="zh-CN" w:bidi="ar"/>
              </w:rPr>
              <w:t>总计</w:t>
            </w:r>
          </w:p>
        </w:tc>
      </w:tr>
      <w:tr w14:paraId="5F35BB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6D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95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2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8A0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E4B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84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3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D6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2B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24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F4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74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F2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C77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3EB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B9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Calibri" w:hAnsi="Calibri" w:eastAsia="宋体" w:cs="Calibri"/>
                <w:caps w:val="0"/>
                <w:color w:val="auto"/>
                <w:sz w:val="21"/>
                <w:szCs w:val="21"/>
                <w:vertAlign w:val="baseli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caps w:val="0"/>
                <w:color w:val="auto"/>
                <w:kern w:val="0"/>
                <w:sz w:val="20"/>
                <w:szCs w:val="20"/>
                <w:vertAlign w:val="baseline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DF25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宋体" w:hAnsi="宋体" w:eastAsia="宋体" w:cs="宋体"/>
                <w:caps w:val="0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0</w:t>
            </w:r>
          </w:p>
        </w:tc>
      </w:tr>
    </w:tbl>
    <w:p w14:paraId="2CA0C393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 w:firstLine="0"/>
        <w:jc w:val="left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388B74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  <w:t>五、存在的主要问题及改进情况</w:t>
      </w:r>
    </w:p>
    <w:p w14:paraId="2063F4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存在的主要问题：</w:t>
      </w:r>
    </w:p>
    <w:p w14:paraId="2819F96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1. 主动公开精准性有待提升，部分领域信息公开深度不足，公开平台互动功能有待强化，政民互动的及时性和有效性仍有提升空间。</w:t>
      </w:r>
    </w:p>
    <w:p w14:paraId="117EA0A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2. 依申请公开办理效能有待优化，复杂申请的内部会商机制不够完善，答复文书规范化程度需持续提升。</w:t>
      </w:r>
    </w:p>
    <w:p w14:paraId="4E8CF7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下一步，我局将深化公开内容，聚焦群众关切的住房保障、工程质量、燃气安全等重点领域，细化公开清单，增加数据类、结果类信息公开。同时继续加大对信息公开工作人员的培训力度，特别是针对《中华人民共和国</w:t>
      </w:r>
      <w:r>
        <w:rPr>
          <w:rFonts w:hint="eastAsia" w:ascii="仿宋_GB2312" w:hAnsi="仿宋_GB2312" w:eastAsia="仿宋_GB2312" w:cs="仿宋_GB2312"/>
          <w:caps w:val="0"/>
          <w:color w:val="000000"/>
          <w:sz w:val="32"/>
          <w:szCs w:val="32"/>
          <w:shd w:val="clear" w:fill="FFFFFF"/>
          <w:vertAlign w:val="baseline"/>
        </w:rPr>
        <w:t>政府信息公开</w:t>
      </w:r>
      <w:r>
        <w:rPr>
          <w:rFonts w:hint="eastAsia" w:ascii="仿宋_GB2312" w:hAnsi="仿宋_GB2312" w:eastAsia="仿宋_GB2312" w:cs="仿宋_GB2312"/>
          <w:caps w:val="0"/>
          <w:color w:val="333333"/>
          <w:sz w:val="32"/>
          <w:szCs w:val="32"/>
          <w:shd w:val="clear" w:fill="FFFFFF"/>
          <w:vertAlign w:val="baseline"/>
        </w:rPr>
        <w:t>条例》的理解适用、复杂申请处理等内容开展专题培训，提升依申请公开答复规范化、标准化水平，推动住建领域政府信息公开工作再上新台阶，</w:t>
      </w:r>
    </w:p>
    <w:p w14:paraId="56D8A13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</w:pPr>
      <w:r>
        <w:rPr>
          <w:rFonts w:hint="eastAsia" w:ascii="黑体" w:hAnsi="宋体" w:eastAsia="黑体" w:cs="黑体"/>
          <w:bCs/>
          <w:caps w:val="0"/>
          <w:color w:val="333333"/>
          <w:sz w:val="32"/>
          <w:szCs w:val="32"/>
          <w:shd w:val="clear" w:fill="FFFFFF"/>
          <w:vertAlign w:val="baseline"/>
        </w:rPr>
        <w:t>六、其他需要报告的事项</w:t>
      </w:r>
    </w:p>
    <w:p w14:paraId="66A96A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vertAlign w:val="baseline"/>
          <w:lang w:val="en-US" w:eastAsia="zh-CN"/>
        </w:rPr>
        <w:t>2025年，住建局没有收取信息处理费。无其他需要报告事项。</w:t>
      </w:r>
    </w:p>
    <w:p w14:paraId="130C1B9E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both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6FD0D288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both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5FA1161A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both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650F460C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both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6829F5A8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both"/>
        <w:rPr>
          <w:rFonts w:hint="default" w:ascii="Calibri" w:hAnsi="Calibri" w:eastAsia="宋体" w:cs="Calibri"/>
          <w:caps w:val="0"/>
          <w:color w:val="auto"/>
          <w:sz w:val="21"/>
          <w:szCs w:val="21"/>
          <w:vertAlign w:val="baseline"/>
        </w:rPr>
      </w:pPr>
    </w:p>
    <w:p w14:paraId="6941432A">
      <w:pPr>
        <w:keepNext w:val="0"/>
        <w:keepLines w:val="0"/>
        <w:widowControl w:val="0"/>
        <w:suppressLineNumbers w:val="0"/>
        <w:spacing w:before="0" w:beforeAutospacing="0" w:after="0" w:afterAutospacing="0" w:line="240" w:lineRule="auto"/>
        <w:ind w:left="0" w:right="0" w:firstLine="0"/>
        <w:jc w:val="right"/>
        <w:rPr>
          <w:rFonts w:hint="default" w:ascii="Calibri" w:hAnsi="Calibri" w:eastAsia="宋体" w:cs="Calibri"/>
          <w:caps w:val="0"/>
          <w:color w:val="auto"/>
          <w:sz w:val="32"/>
          <w:szCs w:val="32"/>
          <w:vertAlign w:val="baseline"/>
        </w:rPr>
      </w:pPr>
      <w:r>
        <w:rPr>
          <w:rFonts w:hint="eastAsia" w:ascii="仿宋_GB2312" w:hAnsi="仿宋_GB2312" w:eastAsia="仿宋_GB2312" w:cs="仿宋_GB2312"/>
          <w:b w:val="0"/>
          <w:bCs w:val="0"/>
          <w:caps w:val="0"/>
          <w:color w:val="333333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2026年1月8日</w:t>
      </w:r>
    </w:p>
    <w:p w14:paraId="42A15FDE"/>
    <w:sectPr>
      <w:pgSz w:w="11906" w:h="16839"/>
      <w:pgMar w:top="1440" w:right="1797" w:bottom="1440" w:left="1797" w:header="850" w:footer="992" w:gutter="1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gutterAtTop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670939"/>
    <w:rsid w:val="1D670939"/>
    <w:rsid w:val="1F9A0DF1"/>
    <w:rsid w:val="7F08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 w:val="0"/>
      <w:suppressLineNumbers w:val="0"/>
      <w:spacing w:before="0" w:beforeAutospacing="1" w:after="0" w:afterAutospacing="1" w:line="240" w:lineRule="auto"/>
      <w:ind w:left="0" w:right="0" w:firstLine="0"/>
      <w:jc w:val="left"/>
    </w:pPr>
    <w:rPr>
      <w:rFonts w:hint="default" w:ascii="Calibri" w:hAnsi="Calibri" w:eastAsia="宋体" w:cs="Calibri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2068</Words>
  <Characters>2129</Characters>
  <Lines>0</Lines>
  <Paragraphs>0</Paragraphs>
  <TotalTime>7</TotalTime>
  <ScaleCrop>false</ScaleCrop>
  <LinksUpToDate>false</LinksUpToDate>
  <CharactersWithSpaces>2332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2026-01-12T01:43:00Z</dcterms:created>
  <dc:creator>Administrator</dc:creator>
  <cp:lastModifiedBy>leonine</cp:lastModifiedBy>
  <dcterms:modified xsi:type="dcterms:W3CDTF">2026-01-14T09:06:59Z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1190D8B3D80E4E3486D8800DA95D43F1_11</vt:lpwstr>
  </property>
  <property fmtid="{D5CDD505-2E9C-101B-9397-08002B2CF9AE}" pid="4" name="KSOTemplateDocerSaveRecord">
    <vt:lpwstr>eyJoZGlkIjoiNjJhMDdjNjMzNzMwZGQ5N2ZjZGE4Y2M2MDJjODFlNDQiLCJ1c2VySWQiOiIzODIyNjUzODEifQ==</vt:lpwstr>
  </property>
</Properties>
</file>