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EA383D">
      <w:pP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附件2</w:t>
      </w:r>
    </w:p>
    <w:p w14:paraId="26C8A5C2">
      <w:pP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 w14:paraId="7A68E91B">
      <w:pPr>
        <w:pStyle w:val="15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小标宋简体" w:hAnsi="方正小标宋简体" w:eastAsia="方正小标宋简体" w:cs="方正小标宋简体"/>
          <w:color w:val="auto"/>
        </w:rPr>
      </w:pPr>
      <w:r>
        <w:rPr>
          <w:rFonts w:hint="eastAsia" w:ascii="方正小标宋简体" w:hAnsi="方正小标宋简体" w:eastAsia="方正小标宋简体" w:cs="方正小标宋简体"/>
          <w:color w:val="auto"/>
        </w:rPr>
        <w:t>参与汽车以旧换新活动服务承诺书</w:t>
      </w:r>
    </w:p>
    <w:p w14:paraId="355EE297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color w:val="auto"/>
        </w:rPr>
      </w:pPr>
    </w:p>
    <w:p w14:paraId="72DD5787">
      <w:pPr>
        <w:pStyle w:val="11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color w:val="auto"/>
        </w:rPr>
      </w:pPr>
      <w:r>
        <w:rPr>
          <w:color w:val="auto"/>
        </w:rPr>
        <w:t>为积极响应国家关于推动消费品以旧换新、促进汽车消费升级的</w:t>
      </w:r>
      <w:r>
        <w:rPr>
          <w:color w:val="auto"/>
          <w:spacing wpsCustomData:val="-6" w:val="-2"/>
        </w:rPr>
        <w:t>决策部署，维护消费者权益，规范市场秩序，本企业郑重承</w:t>
      </w:r>
      <w:r>
        <w:rPr>
          <w:color w:val="auto"/>
          <w:spacing wpsCustomData:val="-6" w:val="-6"/>
        </w:rPr>
        <w:t>诺</w:t>
      </w:r>
      <w:r>
        <w:rPr>
          <w:color w:val="auto"/>
        </w:rPr>
        <w:t>如下：</w:t>
      </w:r>
    </w:p>
    <w:p w14:paraId="3C234F25">
      <w:pPr>
        <w:pStyle w:val="2"/>
        <w:keepNext/>
        <w:keepLines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textAlignment w:val="auto"/>
        <w:rPr>
          <w:rFonts w:hint="eastAsia" w:ascii="黑体" w:hAnsi="黑体" w:eastAsia="黑体" w:cs="黑体"/>
          <w:color w:val="auto"/>
        </w:rPr>
      </w:pPr>
      <w:r>
        <w:rPr>
          <w:rFonts w:hint="eastAsia" w:ascii="黑体" w:hAnsi="黑体" w:eastAsia="黑体" w:cs="黑体"/>
          <w:color w:val="auto"/>
        </w:rPr>
        <w:t>一、合法合规经营</w:t>
      </w:r>
    </w:p>
    <w:p w14:paraId="23525B12">
      <w:pPr>
        <w:pStyle w:val="11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color w:val="auto"/>
        </w:rPr>
      </w:pPr>
      <w:r>
        <w:rPr>
          <w:color w:val="auto"/>
        </w:rPr>
        <w:t>严格遵守《汽车销售管理办法》《二手车流通管理办法》《报废机动车回收管理办法实施细则》等相关法律法规和政策规定，依法开展经营活动。近两年内无重大违法、违规记录，信用状况良好，未被列入经营异常名录或严重违法失信名单。</w:t>
      </w:r>
    </w:p>
    <w:p w14:paraId="57815068">
      <w:pPr>
        <w:pStyle w:val="2"/>
        <w:keepNext/>
        <w:keepLines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textAlignment w:val="auto"/>
        <w:rPr>
          <w:rFonts w:hint="eastAsia" w:ascii="黑体" w:hAnsi="黑体" w:eastAsia="黑体" w:cs="黑体"/>
          <w:color w:val="auto"/>
        </w:rPr>
      </w:pPr>
      <w:r>
        <w:rPr>
          <w:rFonts w:hint="eastAsia" w:ascii="黑体" w:hAnsi="黑体" w:eastAsia="黑体" w:cs="黑体"/>
          <w:color w:val="auto"/>
        </w:rPr>
        <w:t>二、诚信经营承诺</w:t>
      </w:r>
    </w:p>
    <w:p w14:paraId="55960C09">
      <w:pPr>
        <w:pStyle w:val="11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auto"/>
        </w:rPr>
      </w:pPr>
      <w:r>
        <w:rPr>
          <w:rFonts w:hint="eastAsia" w:ascii="仿宋_GB2312" w:hAnsi="仿宋_GB2312" w:eastAsia="仿宋_GB2312" w:cs="仿宋_GB2312"/>
          <w:color w:val="auto"/>
        </w:rPr>
        <w:t>1. 明码标价</w:t>
      </w:r>
      <w:r>
        <w:rPr>
          <w:rFonts w:hint="eastAsia" w:ascii="仿宋_GB2312" w:hAnsi="仿宋_GB2312" w:eastAsia="仿宋_GB2312" w:cs="仿宋_GB2312"/>
          <w:color w:val="auto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</w:rPr>
        <w:t>不搞虚假宣传，不误导消费者；</w:t>
      </w:r>
    </w:p>
    <w:p w14:paraId="1A71CF5E">
      <w:pPr>
        <w:pStyle w:val="11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auto"/>
        </w:rPr>
      </w:pPr>
      <w:r>
        <w:rPr>
          <w:rFonts w:hint="eastAsia" w:ascii="仿宋_GB2312" w:hAnsi="仿宋_GB2312" w:eastAsia="仿宋_GB2312" w:cs="仿宋_GB2312"/>
          <w:color w:val="auto"/>
        </w:rPr>
        <w:t>2. 不捆绑销售</w:t>
      </w:r>
      <w:r>
        <w:rPr>
          <w:rFonts w:hint="eastAsia" w:ascii="仿宋_GB2312" w:hAnsi="仿宋_GB2312" w:eastAsia="仿宋_GB2312" w:cs="仿宋_GB2312"/>
          <w:color w:val="auto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</w:rPr>
        <w:t>不强制消费者购买额外产品或服务；</w:t>
      </w:r>
    </w:p>
    <w:p w14:paraId="08C63BC7">
      <w:pPr>
        <w:pStyle w:val="11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auto"/>
        </w:rPr>
      </w:pPr>
      <w:r>
        <w:rPr>
          <w:rFonts w:hint="eastAsia" w:ascii="仿宋_GB2312" w:hAnsi="仿宋_GB2312" w:eastAsia="仿宋_GB2312" w:cs="仿宋_GB2312"/>
          <w:color w:val="auto"/>
        </w:rPr>
        <w:t>3. 不恶意抬价</w:t>
      </w:r>
      <w:r>
        <w:rPr>
          <w:rFonts w:hint="eastAsia" w:ascii="仿宋_GB2312" w:hAnsi="仿宋_GB2312" w:eastAsia="仿宋_GB2312" w:cs="仿宋_GB2312"/>
          <w:color w:val="auto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</w:rPr>
        <w:t>不利用以旧换新活动哄抬价格；</w:t>
      </w:r>
    </w:p>
    <w:p w14:paraId="1FDD8446">
      <w:pPr>
        <w:pStyle w:val="11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auto"/>
        </w:rPr>
      </w:pPr>
      <w:r>
        <w:rPr>
          <w:rFonts w:hint="eastAsia" w:ascii="仿宋_GB2312" w:hAnsi="仿宋_GB2312" w:eastAsia="仿宋_GB2312" w:cs="仿宋_GB2312"/>
          <w:color w:val="auto"/>
        </w:rPr>
        <w:t>4. 如实告知消费者车辆真实状况，不隐瞒重要信息；</w:t>
      </w:r>
    </w:p>
    <w:p w14:paraId="092F8031">
      <w:pPr>
        <w:pStyle w:val="11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auto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</w:rPr>
        <w:t>5. 公平合理确定旧车评估价格，不故意压低价格</w:t>
      </w:r>
      <w:r>
        <w:rPr>
          <w:rFonts w:hint="eastAsia" w:ascii="仿宋_GB2312" w:hAnsi="仿宋_GB2312" w:eastAsia="仿宋_GB2312" w:cs="仿宋_GB2312"/>
          <w:color w:val="auto"/>
          <w:lang w:eastAsia="zh-CN"/>
        </w:rPr>
        <w:t>；</w:t>
      </w:r>
    </w:p>
    <w:p w14:paraId="147351FE">
      <w:pPr>
        <w:pStyle w:val="11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eastAsia="仿宋_GB2312"/>
          <w:color w:val="auto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lang w:val="en-US" w:eastAsia="zh-CN"/>
        </w:rPr>
        <w:t>6. 不引导或配合消费者以任何形式套取骗取补贴资金。</w:t>
      </w:r>
    </w:p>
    <w:p w14:paraId="058C7ACC">
      <w:pPr>
        <w:pStyle w:val="2"/>
        <w:keepNext/>
        <w:keepLines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textAlignment w:val="auto"/>
        <w:rPr>
          <w:rFonts w:hint="eastAsia" w:ascii="黑体" w:hAnsi="黑体" w:eastAsia="黑体" w:cs="黑体"/>
          <w:color w:val="auto"/>
        </w:rPr>
      </w:pPr>
      <w:r>
        <w:rPr>
          <w:rFonts w:hint="eastAsia" w:ascii="黑体" w:hAnsi="黑体" w:eastAsia="黑体" w:cs="黑体"/>
          <w:color w:val="auto"/>
        </w:rPr>
        <w:t>三、服务保障承诺</w:t>
      </w:r>
    </w:p>
    <w:p w14:paraId="5C8EECC7">
      <w:pPr>
        <w:pStyle w:val="11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auto"/>
        </w:rPr>
      </w:pPr>
      <w:r>
        <w:rPr>
          <w:rFonts w:hint="eastAsia" w:ascii="仿宋_GB2312" w:hAnsi="仿宋_GB2312" w:eastAsia="仿宋_GB2312" w:cs="仿宋_GB2312"/>
          <w:color w:val="auto"/>
        </w:rPr>
        <w:t>1. 具备完善的售后服务体系或明确的售后服务合作渠道；</w:t>
      </w:r>
    </w:p>
    <w:p w14:paraId="3C5FB066">
      <w:pPr>
        <w:pStyle w:val="11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auto"/>
        </w:rPr>
      </w:pPr>
      <w:r>
        <w:rPr>
          <w:rFonts w:hint="eastAsia" w:ascii="仿宋_GB2312" w:hAnsi="仿宋_GB2312" w:eastAsia="仿宋_GB2312" w:cs="仿宋_GB2312"/>
          <w:color w:val="auto"/>
        </w:rPr>
        <w:t>2. 为消费者提供符合国家标准的产品和服务；</w:t>
      </w:r>
    </w:p>
    <w:p w14:paraId="3A883DE6">
      <w:pPr>
        <w:pStyle w:val="11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auto"/>
        </w:rPr>
      </w:pPr>
      <w:r>
        <w:rPr>
          <w:rFonts w:hint="eastAsia" w:ascii="仿宋_GB2312" w:hAnsi="仿宋_GB2312" w:eastAsia="仿宋_GB2312" w:cs="仿宋_GB2312"/>
          <w:color w:val="auto"/>
        </w:rPr>
        <w:t>3. 建立健全客户投诉处理机制，及时解决消费者合理诉求；</w:t>
      </w:r>
    </w:p>
    <w:p w14:paraId="4D0C1DC2">
      <w:pPr>
        <w:pStyle w:val="11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color w:val="auto"/>
        </w:rPr>
      </w:pPr>
      <w:r>
        <w:rPr>
          <w:rFonts w:hint="eastAsia" w:ascii="仿宋_GB2312" w:hAnsi="仿宋_GB2312" w:eastAsia="仿宋_GB2312" w:cs="仿宋_GB2312"/>
          <w:color w:val="auto"/>
        </w:rPr>
        <w:t xml:space="preserve">4. </w:t>
      </w:r>
      <w:r>
        <w:rPr>
          <w:color w:val="auto"/>
        </w:rPr>
        <w:t>按照</w:t>
      </w:r>
      <w:r>
        <w:rPr>
          <w:rFonts w:hint="eastAsia"/>
          <w:color w:val="auto"/>
          <w:lang w:eastAsia="zh-CN"/>
        </w:rPr>
        <w:t>“</w:t>
      </w:r>
      <w:r>
        <w:rPr>
          <w:color w:val="auto"/>
        </w:rPr>
        <w:t>三包</w:t>
      </w:r>
      <w:r>
        <w:rPr>
          <w:rFonts w:hint="eastAsia"/>
          <w:color w:val="auto"/>
          <w:lang w:eastAsia="zh-CN"/>
        </w:rPr>
        <w:t>”</w:t>
      </w:r>
      <w:r>
        <w:rPr>
          <w:color w:val="auto"/>
        </w:rPr>
        <w:t>规定承担相应责任。</w:t>
      </w:r>
    </w:p>
    <w:p w14:paraId="083FDE98">
      <w:pPr>
        <w:pStyle w:val="2"/>
        <w:keepNext/>
        <w:keepLines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textAlignment w:val="auto"/>
        <w:rPr>
          <w:rFonts w:hint="eastAsia" w:ascii="黑体" w:hAnsi="黑体" w:eastAsia="黑体" w:cs="黑体"/>
          <w:color w:val="auto"/>
        </w:rPr>
      </w:pPr>
      <w:r>
        <w:rPr>
          <w:rFonts w:hint="eastAsia" w:ascii="黑体" w:hAnsi="黑体" w:eastAsia="黑体" w:cs="黑体"/>
          <w:color w:val="auto"/>
        </w:rPr>
        <w:t>四、信息系统对接承诺</w:t>
      </w:r>
    </w:p>
    <w:p w14:paraId="5B1B8700">
      <w:pPr>
        <w:pStyle w:val="11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auto"/>
        </w:rPr>
      </w:pPr>
      <w:r>
        <w:rPr>
          <w:rFonts w:hint="eastAsia" w:ascii="仿宋_GB2312" w:hAnsi="仿宋_GB2312" w:eastAsia="仿宋_GB2312" w:cs="仿宋_GB2312"/>
          <w:color w:val="auto"/>
        </w:rPr>
        <w:t>1. 按要求接入或配合使用活动相关的信息管理服务平台；</w:t>
      </w:r>
    </w:p>
    <w:p w14:paraId="697046CC">
      <w:pPr>
        <w:pStyle w:val="11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auto"/>
        </w:rPr>
      </w:pPr>
      <w:r>
        <w:rPr>
          <w:rFonts w:hint="eastAsia" w:ascii="仿宋_GB2312" w:hAnsi="仿宋_GB2312" w:eastAsia="仿宋_GB2312" w:cs="仿宋_GB2312"/>
          <w:color w:val="auto"/>
        </w:rPr>
        <w:t>2. 及时、准确上传相关材料，确保数据真实有效；</w:t>
      </w:r>
    </w:p>
    <w:p w14:paraId="364B96EA">
      <w:pPr>
        <w:pStyle w:val="11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_GB2312" w:hAnsi="仿宋_GB2312" w:eastAsia="仿宋_GB2312" w:cs="仿宋_GB2312"/>
          <w:color w:val="auto"/>
          <w:lang w:val="en-US" w:eastAsia="zh-CN"/>
        </w:rPr>
      </w:pPr>
      <w:r>
        <w:rPr>
          <w:rFonts w:hint="eastAsia" w:ascii="仿宋_GB2312" w:hAnsi="仿宋_GB2312" w:cs="仿宋_GB2312"/>
          <w:color w:val="auto"/>
          <w:lang w:val="en-US" w:eastAsia="zh-CN"/>
        </w:rPr>
        <w:t>3、在</w:t>
      </w:r>
      <w:r>
        <w:rPr>
          <w:rFonts w:hint="eastAsia" w:ascii="仿宋_GB2312" w:hAnsi="仿宋_GB2312" w:eastAsia="仿宋_GB2312" w:cs="仿宋_GB2312"/>
          <w:color w:val="auto"/>
        </w:rPr>
        <w:t>全国汽车流通信息管理系统</w:t>
      </w:r>
      <w:r>
        <w:rPr>
          <w:rFonts w:hint="eastAsia" w:ascii="仿宋_GB2312" w:hAnsi="仿宋_GB2312" w:cs="仿宋_GB2312"/>
          <w:color w:val="auto"/>
          <w:lang w:val="en-US" w:eastAsia="zh-CN"/>
        </w:rPr>
        <w:t>按时、准确上报月报、年报；</w:t>
      </w:r>
    </w:p>
    <w:p w14:paraId="1A29C1F8">
      <w:pPr>
        <w:pStyle w:val="11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auto"/>
        </w:rPr>
      </w:pPr>
      <w:r>
        <w:rPr>
          <w:rFonts w:hint="eastAsia" w:ascii="仿宋_GB2312" w:hAnsi="仿宋_GB2312" w:cs="仿宋_GB2312"/>
          <w:color w:val="auto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auto"/>
        </w:rPr>
        <w:t>. 接受商务、公安、市场监管、生态环境等部门的监督管理；</w:t>
      </w:r>
    </w:p>
    <w:p w14:paraId="4B4861A5">
      <w:pPr>
        <w:pStyle w:val="11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color w:val="auto"/>
        </w:rPr>
      </w:pPr>
      <w:r>
        <w:rPr>
          <w:rFonts w:hint="eastAsia" w:ascii="仿宋_GB2312" w:hAnsi="仿宋_GB2312" w:cs="仿宋_GB2312"/>
          <w:color w:val="auto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auto"/>
        </w:rPr>
        <w:t>. 建</w:t>
      </w:r>
      <w:r>
        <w:rPr>
          <w:color w:val="auto"/>
        </w:rPr>
        <w:t>立专项工作台账，配合监督检查，防止骗补套补行为。</w:t>
      </w:r>
    </w:p>
    <w:p w14:paraId="0206DBDB">
      <w:pPr>
        <w:pStyle w:val="2"/>
        <w:keepNext/>
        <w:keepLines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textAlignment w:val="auto"/>
        <w:rPr>
          <w:rFonts w:hint="eastAsia" w:ascii="黑体" w:hAnsi="黑体" w:eastAsia="黑体" w:cs="黑体"/>
          <w:color w:val="auto"/>
        </w:rPr>
      </w:pPr>
      <w:r>
        <w:rPr>
          <w:rFonts w:hint="eastAsia" w:ascii="黑体" w:hAnsi="黑体" w:eastAsia="黑体" w:cs="黑体"/>
          <w:color w:val="auto"/>
        </w:rPr>
        <w:t>五、违约责任</w:t>
      </w:r>
    </w:p>
    <w:p w14:paraId="3221E16E">
      <w:pPr>
        <w:pStyle w:val="11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color w:val="auto"/>
        </w:rPr>
      </w:pPr>
      <w:r>
        <w:rPr>
          <w:color w:val="auto"/>
        </w:rPr>
        <w:t>如违反上述承诺，本企业愿意接受相关部门依法依规处理，承担相应责任，被取消参与</w:t>
      </w:r>
      <w:r>
        <w:rPr>
          <w:rFonts w:hint="eastAsia"/>
          <w:color w:val="auto"/>
          <w:lang w:val="en-US" w:eastAsia="zh-CN"/>
        </w:rPr>
        <w:t>邢台</w:t>
      </w:r>
      <w:r>
        <w:rPr>
          <w:color w:val="auto"/>
        </w:rPr>
        <w:t>市汽车以旧换新活动资格，并向社会公告。</w:t>
      </w:r>
    </w:p>
    <w:p w14:paraId="4B965800">
      <w:pPr>
        <w:pStyle w:val="2"/>
        <w:keepNext/>
        <w:keepLines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textAlignment w:val="auto"/>
        <w:rPr>
          <w:rFonts w:hint="eastAsia" w:ascii="黑体" w:hAnsi="黑体" w:eastAsia="黑体" w:cs="黑体"/>
          <w:color w:val="auto"/>
        </w:rPr>
      </w:pPr>
      <w:r>
        <w:rPr>
          <w:rFonts w:hint="eastAsia" w:ascii="黑体" w:hAnsi="黑体" w:eastAsia="黑体" w:cs="黑体"/>
          <w:color w:val="auto"/>
        </w:rPr>
        <w:t>六、其他</w:t>
      </w:r>
    </w:p>
    <w:p w14:paraId="236F48DA">
      <w:pPr>
        <w:pStyle w:val="11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color w:val="auto"/>
        </w:rPr>
      </w:pPr>
      <w:r>
        <w:rPr>
          <w:rFonts w:hint="eastAsia"/>
          <w:color w:val="auto"/>
        </w:rPr>
        <w:t>本承诺书自落款之日起持续有效</w:t>
      </w:r>
      <w:r>
        <w:rPr>
          <w:color w:val="auto"/>
        </w:rPr>
        <w:t>。</w:t>
      </w:r>
    </w:p>
    <w:p w14:paraId="7876F398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color w:val="auto"/>
        </w:rPr>
      </w:pPr>
    </w:p>
    <w:p w14:paraId="10B68F8E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color w:val="auto"/>
        </w:rPr>
      </w:pPr>
    </w:p>
    <w:p w14:paraId="00E41B80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color w:val="auto"/>
        </w:rPr>
      </w:pPr>
    </w:p>
    <w:p w14:paraId="28FE1BE2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仿宋_GB2312" w:cs="仿宋_GB2312"/>
          <w:color w:val="auto"/>
          <w:sz w:val="32"/>
          <w:szCs w:val="32"/>
        </w:rPr>
      </w:pPr>
      <w:r>
        <w:rPr>
          <w:rFonts w:ascii="Times New Roman" w:hAnsi="Times New Roman" w:eastAsia="仿宋_GB2312" w:cs="仿宋_GB2312"/>
          <w:color w:val="auto"/>
          <w:sz w:val="32"/>
          <w:szCs w:val="32"/>
        </w:rPr>
        <w:t>法定代表人签字：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 xml:space="preserve">          </w:t>
      </w:r>
      <w:r>
        <w:rPr>
          <w:rFonts w:ascii="Times New Roman" w:hAnsi="Times New Roman" w:eastAsia="仿宋_GB2312" w:cs="仿宋_GB2312"/>
          <w:color w:val="auto"/>
          <w:sz w:val="32"/>
          <w:szCs w:val="32"/>
        </w:rPr>
        <w:t xml:space="preserve">承诺企业（盖章）：       </w:t>
      </w:r>
    </w:p>
    <w:p w14:paraId="737F4003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仿宋_GB2312" w:cs="仿宋_GB2312"/>
          <w:color w:val="auto"/>
          <w:sz w:val="32"/>
          <w:szCs w:val="32"/>
        </w:rPr>
      </w:pPr>
    </w:p>
    <w:p w14:paraId="66BD5EED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0" w:firstLineChars="15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ascii="Times New Roman" w:hAnsi="Times New Roman" w:eastAsia="仿宋_GB2312" w:cs="仿宋_GB2312"/>
          <w:sz w:val="32"/>
          <w:szCs w:val="32"/>
        </w:rPr>
        <w:t>日期：    年  月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ascii="Times New Roman" w:hAnsi="Times New Roman" w:eastAsia="仿宋_GB2312" w:cs="仿宋_GB2312"/>
          <w:sz w:val="32"/>
          <w:szCs w:val="32"/>
        </w:rPr>
        <w:t xml:space="preserve">  日</w:t>
      </w:r>
    </w:p>
    <w:sectPr>
      <w:headerReference r:id="rId3" w:type="default"/>
      <w:footerReference r:id="rId5" w:type="default"/>
      <w:headerReference r:id="rId4" w:type="even"/>
      <w:footerReference r:id="rId6" w:type="even"/>
      <w:pgSz w:w="11906" w:h="16838"/>
      <w:pgMar w:top="2098" w:right="1474" w:bottom="1984" w:left="1587" w:header="851" w:footer="1417" w:gutter="0"/>
      <w:pgNumType w:fmt="decimal" w:start="1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8"/>
    <w:family w:val="auto"/>
    <w:pitch w:val="default"/>
    <w:sig w:usb0="00000003" w:usb1="288F0000" w:usb2="00000006" w:usb3="00000000" w:csb0="00040001" w:csb1="00000000"/>
  </w:font>
  <w:font w:name="Wingdings">
    <w:altName w:val="Symbol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2BE925B-F0DD-43B9-8823-62A9970A2592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egoe UI Symbol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633CDE76-41B0-47D1-BE38-1013414D50AA}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3EDA4A6F-55FF-4D8B-9AAD-0A92360DAF77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WPSEMBED1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ymbolPS">
    <w:panose1 w:val="05050102010607020607"/>
    <w:charset w:val="00"/>
    <w:family w:val="auto"/>
    <w:pitch w:val="default"/>
    <w:sig w:usb0="0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8EE6F8">
    <w:pPr>
      <w:pStyle w:val="1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12700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EB7B919">
                          <w:pPr>
                            <w:pStyle w:val="12"/>
                            <w:rPr>
                              <w:rFonts w:ascii="宋体" w:hAnsi="宋体" w:eastAsia="宋体"/>
                              <w:sz w:val="28"/>
                            </w:rPr>
                          </w:pP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1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03200" tIns="0" rIns="20320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1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">
              <v:fill on="f" focussize="0,0"/>
              <v:stroke on="f" weight="0.5pt"/>
              <v:imagedata o:title=""/>
              <o:lock v:ext="edit" aspectratio="f"/>
              <v:textbox inset="16pt,0mm,16pt,0mm" style="mso-fit-shape-to-text:t;">
                <w:txbxContent>
                  <w:p w14:paraId="6EB7B919">
                    <w:pPr>
                      <w:pStyle w:val="12"/>
                      <w:rPr>
                        <w:rFonts w:ascii="宋体" w:hAnsi="宋体" w:eastAsia="宋体"/>
                        <w:sz w:val="28"/>
                      </w:rPr>
                    </w:pP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  <w:r>
                      <w:rPr>
                        <w:rFonts w:ascii="宋体" w:hAnsi="宋体" w:eastAsia="宋体"/>
                        <w:sz w:val="24"/>
                      </w:rPr>
                      <w:t xml:space="preserve"> 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</w:rPr>
                      <w:t>1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end"/>
                    </w:r>
                    <w:r>
                      <w:rPr>
                        <w:rFonts w:ascii="宋体" w:hAnsi="宋体" w:eastAsia="宋体"/>
                        <w:sz w:val="24"/>
                      </w:rPr>
                      <w:t xml:space="preserve"> </w:t>
                    </w: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38F129">
    <w:pPr>
      <w:pStyle w:val="1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12700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42E0963">
                          <w:pPr>
                            <w:pStyle w:val="12"/>
                            <w:rPr>
                              <w:rFonts w:ascii="宋体" w:hAnsi="宋体" w:eastAsia="宋体"/>
                              <w:sz w:val="28"/>
                            </w:rPr>
                          </w:pP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2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03200" tIns="0" rIns="20320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1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">
              <v:fill on="f" focussize="0,0"/>
              <v:stroke on="f" weight="0.5pt"/>
              <v:imagedata o:title=""/>
              <o:lock v:ext="edit" aspectratio="f"/>
              <v:textbox inset="16pt,0mm,16pt,0mm" style="mso-fit-shape-to-text:t;">
                <w:txbxContent>
                  <w:p w14:paraId="442E0963">
                    <w:pPr>
                      <w:pStyle w:val="12"/>
                      <w:rPr>
                        <w:rFonts w:ascii="宋体" w:hAnsi="宋体" w:eastAsia="宋体"/>
                        <w:sz w:val="28"/>
                      </w:rPr>
                    </w:pP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  <w:r>
                      <w:rPr>
                        <w:rFonts w:ascii="宋体" w:hAnsi="宋体" w:eastAsia="宋体"/>
                        <w:sz w:val="24"/>
                      </w:rPr>
                      <w:t xml:space="preserve"> 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</w:rPr>
                      <w:t>2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end"/>
                    </w:r>
                    <w:r>
                      <w:rPr>
                        <w:rFonts w:ascii="宋体" w:hAnsi="宋体" w:eastAsia="宋体"/>
                        <w:sz w:val="24"/>
                      </w:rPr>
                      <w:t xml:space="preserve"> </w:t>
                    </w: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8D0608">
    <w:pPr>
      <w:pStyle w:val="13"/>
      <w:pBdr>
        <w:bottom w:val="none" w:color="auto" w:sz="0" w:space="1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9BE837F">
    <w:pPr>
      <w:pStyle w:val="1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420"/>
  <w:evenAndOddHeaders w:val="1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135EE5"/>
    <w:rsid w:val="00435D7B"/>
    <w:rsid w:val="010832C6"/>
    <w:rsid w:val="0167398B"/>
    <w:rsid w:val="01C20BE0"/>
    <w:rsid w:val="040807DF"/>
    <w:rsid w:val="060852AD"/>
    <w:rsid w:val="064B2827"/>
    <w:rsid w:val="07F82721"/>
    <w:rsid w:val="08834ABC"/>
    <w:rsid w:val="088813E5"/>
    <w:rsid w:val="092D3DBE"/>
    <w:rsid w:val="09A126CE"/>
    <w:rsid w:val="09C13E54"/>
    <w:rsid w:val="0A9040FB"/>
    <w:rsid w:val="0B0C7351"/>
    <w:rsid w:val="0BF71610"/>
    <w:rsid w:val="0DDE1FD5"/>
    <w:rsid w:val="0EB11055"/>
    <w:rsid w:val="0F535399"/>
    <w:rsid w:val="10EF51A7"/>
    <w:rsid w:val="110A5903"/>
    <w:rsid w:val="120B4BD9"/>
    <w:rsid w:val="12324824"/>
    <w:rsid w:val="13060A2A"/>
    <w:rsid w:val="132E2ABB"/>
    <w:rsid w:val="1331784B"/>
    <w:rsid w:val="13651CF4"/>
    <w:rsid w:val="13AE7F10"/>
    <w:rsid w:val="14223741"/>
    <w:rsid w:val="161225EC"/>
    <w:rsid w:val="17C5489B"/>
    <w:rsid w:val="17D26E39"/>
    <w:rsid w:val="18993BDB"/>
    <w:rsid w:val="19B80DD0"/>
    <w:rsid w:val="1A322050"/>
    <w:rsid w:val="1A5F2FF9"/>
    <w:rsid w:val="1A840CB2"/>
    <w:rsid w:val="1ACC4407"/>
    <w:rsid w:val="1BE162D5"/>
    <w:rsid w:val="1CC20E31"/>
    <w:rsid w:val="1D6C0388"/>
    <w:rsid w:val="1E652C84"/>
    <w:rsid w:val="1E9A1E75"/>
    <w:rsid w:val="1EBB798A"/>
    <w:rsid w:val="21B9336B"/>
    <w:rsid w:val="223741BE"/>
    <w:rsid w:val="231F3C6E"/>
    <w:rsid w:val="24D90223"/>
    <w:rsid w:val="2542435A"/>
    <w:rsid w:val="281E6C37"/>
    <w:rsid w:val="298F31CF"/>
    <w:rsid w:val="2AAD3BA3"/>
    <w:rsid w:val="2ABC7E8B"/>
    <w:rsid w:val="2AD03AA2"/>
    <w:rsid w:val="2AF761B7"/>
    <w:rsid w:val="2C6426F1"/>
    <w:rsid w:val="2DB468BB"/>
    <w:rsid w:val="2F6A44C2"/>
    <w:rsid w:val="2FA45DBF"/>
    <w:rsid w:val="300B7F2C"/>
    <w:rsid w:val="30817D16"/>
    <w:rsid w:val="30A42A3B"/>
    <w:rsid w:val="325C3906"/>
    <w:rsid w:val="32E825DF"/>
    <w:rsid w:val="34EC524E"/>
    <w:rsid w:val="355B00FA"/>
    <w:rsid w:val="35FC5C8C"/>
    <w:rsid w:val="366559E4"/>
    <w:rsid w:val="379165C8"/>
    <w:rsid w:val="37A662B4"/>
    <w:rsid w:val="395160D5"/>
    <w:rsid w:val="3B35363C"/>
    <w:rsid w:val="3BEE1859"/>
    <w:rsid w:val="3C406CD7"/>
    <w:rsid w:val="3C803B2F"/>
    <w:rsid w:val="3D0806A1"/>
    <w:rsid w:val="4057639D"/>
    <w:rsid w:val="417F4E15"/>
    <w:rsid w:val="420B41D3"/>
    <w:rsid w:val="42D12DE7"/>
    <w:rsid w:val="455B7B31"/>
    <w:rsid w:val="478B2DD0"/>
    <w:rsid w:val="4A2F038B"/>
    <w:rsid w:val="502F2E92"/>
    <w:rsid w:val="503E2640"/>
    <w:rsid w:val="525070F0"/>
    <w:rsid w:val="52825495"/>
    <w:rsid w:val="5426635A"/>
    <w:rsid w:val="54BC0A6D"/>
    <w:rsid w:val="54DC0024"/>
    <w:rsid w:val="55DA564E"/>
    <w:rsid w:val="56CC1FF0"/>
    <w:rsid w:val="586236D9"/>
    <w:rsid w:val="5C4F6BD1"/>
    <w:rsid w:val="5C56355F"/>
    <w:rsid w:val="5D6D410D"/>
    <w:rsid w:val="5E974AE5"/>
    <w:rsid w:val="5EDA2698"/>
    <w:rsid w:val="607E588E"/>
    <w:rsid w:val="60924BE4"/>
    <w:rsid w:val="60A7051F"/>
    <w:rsid w:val="611264F8"/>
    <w:rsid w:val="61C6614F"/>
    <w:rsid w:val="62685414"/>
    <w:rsid w:val="6379761D"/>
    <w:rsid w:val="64012D69"/>
    <w:rsid w:val="69C35E51"/>
    <w:rsid w:val="6ABD522A"/>
    <w:rsid w:val="6AF95173"/>
    <w:rsid w:val="6BD12BF8"/>
    <w:rsid w:val="6BEB1F0C"/>
    <w:rsid w:val="6E0474E9"/>
    <w:rsid w:val="6F784897"/>
    <w:rsid w:val="6FB865A9"/>
    <w:rsid w:val="6FF4246A"/>
    <w:rsid w:val="71062446"/>
    <w:rsid w:val="715803AD"/>
    <w:rsid w:val="72D36E98"/>
    <w:rsid w:val="72FD3A58"/>
    <w:rsid w:val="7370719A"/>
    <w:rsid w:val="763E532E"/>
    <w:rsid w:val="76982C90"/>
    <w:rsid w:val="76D67314"/>
    <w:rsid w:val="77D40470"/>
    <w:rsid w:val="7B66200D"/>
    <w:rsid w:val="7B9914C3"/>
    <w:rsid w:val="7BA9606D"/>
    <w:rsid w:val="7BB716C9"/>
    <w:rsid w:val="7E2018C6"/>
    <w:rsid w:val="7E7933A7"/>
    <w:rsid w:val="7EFD3708"/>
    <w:rsid w:val="7F204B4A"/>
    <w:rsid w:val="7F55710A"/>
    <w:rsid w:val="7F6C2F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officialmode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next w:val="1"/>
    <w:qFormat/>
    <w:uiPriority w:val="0"/>
    <w:pPr>
      <w:keepNext/>
      <w:keepLines/>
      <w:spacing w:beforeLines="0" w:beforeAutospacing="0" w:afterLines="0" w:afterAutospacing="0" w:line="560" w:lineRule="exact"/>
      <w:ind w:firstLine="894" w:firstLineChars="200"/>
      <w:outlineLvl w:val="0"/>
    </w:pPr>
    <w:rPr>
      <w:rFonts w:ascii="黑体" w:hAnsi="黑体" w:eastAsia="黑体" w:cs="黑体"/>
      <w:kern w:val="44"/>
      <w:sz w:val="32"/>
      <w:szCs w:val="32"/>
    </w:rPr>
  </w:style>
  <w:style w:type="paragraph" w:styleId="3">
    <w:name w:val="heading 2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894" w:firstLineChars="200"/>
      <w:outlineLvl w:val="1"/>
    </w:pPr>
    <w:rPr>
      <w:rFonts w:ascii="Times New Roman" w:hAnsi="Times New Roman" w:eastAsia="楷体_GB2312" w:cs="楷体_GB2312"/>
      <w:sz w:val="32"/>
      <w:szCs w:val="32"/>
    </w:rPr>
  </w:style>
  <w:style w:type="paragraph" w:styleId="4">
    <w:name w:val="heading 3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894" w:firstLineChars="200"/>
      <w:outlineLvl w:val="2"/>
    </w:pPr>
    <w:rPr>
      <w:rFonts w:ascii="Times New Roman" w:hAnsi="Times New Roman" w:eastAsia="仿宋_GB2312" w:cs="仿宋_GB2312"/>
      <w:sz w:val="32"/>
      <w:szCs w:val="32"/>
    </w:rPr>
  </w:style>
  <w:style w:type="paragraph" w:styleId="5">
    <w:name w:val="heading 4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894" w:firstLineChars="200"/>
      <w:outlineLvl w:val="3"/>
    </w:pPr>
    <w:rPr>
      <w:rFonts w:ascii="Times New Roman" w:hAnsi="Times New Roman" w:eastAsia="仿宋_GB2312" w:cs="仿宋_GB2312"/>
      <w:sz w:val="32"/>
      <w:szCs w:val="32"/>
    </w:rPr>
  </w:style>
  <w:style w:type="paragraph" w:styleId="6">
    <w:name w:val="heading 5"/>
    <w:next w:val="1"/>
    <w:semiHidden/>
    <w:unhideWhenUsed/>
    <w:qFormat/>
    <w:uiPriority w:val="0"/>
    <w:pPr>
      <w:spacing w:line="560" w:lineRule="exact"/>
      <w:ind w:firstLine="894" w:firstLineChars="200"/>
      <w:outlineLvl w:val="4"/>
    </w:pPr>
    <w:rPr>
      <w:rFonts w:ascii="Times New Roman" w:hAnsi="Times New Roman" w:eastAsia="仿宋_GB2312" w:cs="仿宋_GB2312"/>
      <w:sz w:val="32"/>
      <w:szCs w:val="32"/>
    </w:rPr>
  </w:style>
  <w:style w:type="paragraph" w:styleId="7">
    <w:name w:val="heading 6"/>
    <w:next w:val="1"/>
    <w:semiHidden/>
    <w:unhideWhenUsed/>
    <w:qFormat/>
    <w:uiPriority w:val="0"/>
    <w:pPr>
      <w:spacing w:line="560" w:lineRule="exact"/>
      <w:ind w:firstLine="894" w:firstLineChars="200"/>
      <w:outlineLvl w:val="5"/>
    </w:pPr>
    <w:rPr>
      <w:rFonts w:ascii="Times New Roman" w:hAnsi="Times New Roman" w:eastAsia="仿宋_GB2312" w:cs="仿宋_GB2312"/>
      <w:sz w:val="32"/>
      <w:szCs w:val="32"/>
    </w:rPr>
  </w:style>
  <w:style w:type="paragraph" w:styleId="8">
    <w:name w:val="heading 7"/>
    <w:next w:val="1"/>
    <w:semiHidden/>
    <w:unhideWhenUsed/>
    <w:qFormat/>
    <w:uiPriority w:val="0"/>
    <w:pPr>
      <w:spacing w:line="560" w:lineRule="exact"/>
      <w:ind w:firstLine="894" w:firstLineChars="200"/>
      <w:outlineLvl w:val="6"/>
    </w:pPr>
    <w:rPr>
      <w:rFonts w:ascii="Times New Roman" w:hAnsi="Times New Roman" w:eastAsia="仿宋_GB2312" w:cs="仿宋_GB2312"/>
      <w:sz w:val="32"/>
      <w:szCs w:val="32"/>
    </w:rPr>
  </w:style>
  <w:style w:type="paragraph" w:styleId="9">
    <w:name w:val="heading 8"/>
    <w:next w:val="1"/>
    <w:semiHidden/>
    <w:unhideWhenUsed/>
    <w:qFormat/>
    <w:uiPriority w:val="0"/>
    <w:pPr>
      <w:spacing w:line="560" w:lineRule="exact"/>
      <w:ind w:firstLine="894" w:firstLineChars="200"/>
      <w:outlineLvl w:val="7"/>
    </w:pPr>
    <w:rPr>
      <w:rFonts w:ascii="Times New Roman" w:hAnsi="Times New Roman" w:eastAsia="仿宋_GB2312" w:cs="仿宋_GB2312"/>
      <w:sz w:val="32"/>
      <w:szCs w:val="32"/>
    </w:rPr>
  </w:style>
  <w:style w:type="paragraph" w:styleId="10">
    <w:name w:val="heading 9"/>
    <w:next w:val="1"/>
    <w:semiHidden/>
    <w:unhideWhenUsed/>
    <w:qFormat/>
    <w:uiPriority w:val="0"/>
    <w:pPr>
      <w:spacing w:line="560" w:lineRule="exact"/>
      <w:ind w:firstLine="894" w:firstLineChars="200"/>
      <w:outlineLvl w:val="8"/>
    </w:pPr>
    <w:rPr>
      <w:rFonts w:ascii="Times New Roman" w:hAnsi="Times New Roman" w:eastAsia="仿宋_GB2312" w:cs="仿宋_GB2312"/>
      <w:sz w:val="32"/>
      <w:szCs w:val="32"/>
    </w:rPr>
  </w:style>
  <w:style w:type="character" w:default="1" w:styleId="18">
    <w:name w:val="Default Paragraph Font"/>
    <w:semiHidden/>
    <w:qFormat/>
    <w:uiPriority w:val="0"/>
  </w:style>
  <w:style w:type="table" w:default="1" w:styleId="1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ody Text"/>
    <w:qFormat/>
    <w:uiPriority w:val="0"/>
    <w:pPr>
      <w:spacing w:line="560" w:lineRule="exact"/>
      <w:ind w:firstLine="630" w:firstLineChars="200"/>
      <w:jc w:val="both"/>
    </w:pPr>
    <w:rPr>
      <w:rFonts w:ascii="Times New Roman" w:hAnsi="Times New Roman" w:eastAsia="仿宋_GB2312" w:cs="仿宋_GB2312"/>
      <w:spacing w:val="-6"/>
      <w:sz w:val="32"/>
      <w:szCs w:val="32"/>
    </w:rPr>
  </w:style>
  <w:style w:type="paragraph" w:styleId="1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4">
    <w:name w:val="Subtitle"/>
    <w:qFormat/>
    <w:uiPriority w:val="0"/>
    <w:pPr>
      <w:spacing w:beforeLines="0" w:beforeAutospacing="0" w:afterLines="0" w:afterAutospacing="0" w:line="720" w:lineRule="exact"/>
      <w:jc w:val="center"/>
      <w:outlineLvl w:val="9"/>
    </w:pPr>
    <w:rPr>
      <w:rFonts w:ascii="Times New Roman" w:hAnsi="Times New Roman" w:eastAsia="仿宋_GB2312" w:cs="仿宋_GB2312"/>
      <w:kern w:val="28"/>
      <w:sz w:val="32"/>
      <w:szCs w:val="32"/>
    </w:rPr>
  </w:style>
  <w:style w:type="paragraph" w:styleId="15">
    <w:name w:val="Title"/>
    <w:next w:val="1"/>
    <w:qFormat/>
    <w:uiPriority w:val="10"/>
    <w:pPr>
      <w:spacing w:line="720" w:lineRule="exact"/>
      <w:jc w:val="center"/>
      <w:outlineLvl w:val="9"/>
    </w:pPr>
    <w:rPr>
      <w:rFonts w:ascii="方正小标宋简体" w:hAnsi="方正小标宋简体" w:eastAsia="方正小标宋简体" w:cs="方正小标宋简体"/>
      <w:sz w:val="44"/>
      <w:szCs w:val="44"/>
    </w:rPr>
  </w:style>
  <w:style w:type="table" w:styleId="17">
    <w:name w:val="Table Grid"/>
    <w:basedOn w:val="16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9">
    <w:name w:val="Strong"/>
    <w:basedOn w:val="18"/>
    <w:qFormat/>
    <w:uiPriority w:val="0"/>
    <w:rPr>
      <w:b/>
    </w:rPr>
  </w:style>
  <w:style w:type="character" w:styleId="20">
    <w:name w:val="Hyperlink"/>
    <w:basedOn w:val="18"/>
    <w:qFormat/>
    <w:uiPriority w:val="0"/>
    <w:rPr>
      <w:color w:val="0000FF"/>
      <w:u w:val="single"/>
    </w:rPr>
  </w:style>
  <w:style w:type="paragraph" w:customStyle="1" w:styleId="21">
    <w:name w:val="主送对象"/>
    <w:next w:val="1"/>
    <w:qFormat/>
    <w:uiPriority w:val="0"/>
    <w:pPr>
      <w:spacing w:line="560" w:lineRule="exact"/>
    </w:pPr>
    <w:rPr>
      <w:rFonts w:ascii="Times New Roman" w:hAnsi="Times New Roman" w:eastAsia="仿宋_GB2312" w:cs="仿宋_GB2312"/>
      <w:sz w:val="32"/>
      <w:szCs w:val="32"/>
    </w:rPr>
  </w:style>
  <w:style w:type="paragraph" w:customStyle="1" w:styleId="22">
    <w:name w:val="附录标题"/>
    <w:next w:val="1"/>
    <w:qFormat/>
    <w:uiPriority w:val="0"/>
    <w:pPr>
      <w:overflowPunct w:val="0"/>
      <w:topLinePunct/>
      <w:spacing w:line="560" w:lineRule="exact"/>
      <w:jc w:val="left"/>
      <w:outlineLvl w:val="0"/>
    </w:pPr>
    <w:rPr>
      <w:rFonts w:ascii="黑体" w:hAnsi="黑体" w:eastAsia="黑体" w:cs="黑体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fa3633f5-95c8-4e36-90ca-0288ac5c928c</errorID>
      <errorWord>，</errorWord>
      <group>L1_Word</group>
      <groupName>字词问题</groupName>
      <ability>L2_Typo</ability>
      <abilityName>字词错误</abilityName>
      <candidateList>
        <item>，并</item>
      </candidateList>
      <explain/>
      <paraID>3221E16E</paraID>
      <start>25</start>
      <end>26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5678b87-3585-45f0-b148-faae7da9a48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2645</Words>
  <Characters>2728</Characters>
  <Lines>0</Lines>
  <Paragraphs>0</Paragraphs>
  <TotalTime>9</TotalTime>
  <ScaleCrop>false</ScaleCrop>
  <LinksUpToDate>false</LinksUpToDate>
  <CharactersWithSpaces>2927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2025-03-20T11:48:00Z</dcterms:created>
  <dc:creator>Admin</dc:creator>
  <cp:lastModifiedBy>小约</cp:lastModifiedBy>
  <dcterms:modified xsi:type="dcterms:W3CDTF">2026-02-03T03:16:53Z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140785D9DF074EE5B91ADD7DE111C9BD_13</vt:lpwstr>
  </property>
  <property fmtid="{D5CDD505-2E9C-101B-9397-08002B2CF9AE}" pid="4" name="KSOTemplateDocerSaveRecord">
    <vt:lpwstr>eyJoZGlkIjoiZmI4YWE1YzE1YzA0Zjk2MDkxM2QxNDYzNGUwOGVkOTciLCJ1c2VySWQiOiIzNjk5OTUxMzgifQ==</vt:lpwstr>
  </property>
</Properties>
</file>