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054C01">
      <w:pPr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202</w:t>
      </w:r>
      <w:r>
        <w:rPr>
          <w:rFonts w:hint="eastAsia"/>
          <w:b/>
          <w:sz w:val="44"/>
          <w:szCs w:val="44"/>
          <w:lang w:val="en-US" w:eastAsia="zh-CN"/>
        </w:rPr>
        <w:t>6</w:t>
      </w:r>
      <w:r>
        <w:rPr>
          <w:rFonts w:hint="eastAsia"/>
          <w:b/>
          <w:sz w:val="44"/>
          <w:szCs w:val="44"/>
        </w:rPr>
        <w:t>年</w:t>
      </w:r>
      <w:r>
        <w:rPr>
          <w:rFonts w:hint="eastAsia"/>
          <w:b/>
          <w:sz w:val="44"/>
          <w:szCs w:val="44"/>
          <w:lang w:val="en-US" w:eastAsia="zh-CN"/>
        </w:rPr>
        <w:t>1</w:t>
      </w:r>
      <w:r>
        <w:rPr>
          <w:rFonts w:hint="eastAsia"/>
          <w:b/>
          <w:sz w:val="44"/>
          <w:szCs w:val="44"/>
        </w:rPr>
        <w:t>月份重点断面水质监测结果</w:t>
      </w:r>
    </w:p>
    <w:p w14:paraId="0B33C172">
      <w:pPr>
        <w:jc w:val="right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单位mg/L</w:t>
      </w:r>
    </w:p>
    <w:tbl>
      <w:tblPr>
        <w:tblStyle w:val="2"/>
        <w:tblpPr w:leftFromText="180" w:rightFromText="180" w:vertAnchor="text" w:horzAnchor="page" w:tblpX="1526" w:tblpY="376"/>
        <w:tblOverlap w:val="never"/>
        <w:tblW w:w="14165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80"/>
        <w:gridCol w:w="1890"/>
        <w:gridCol w:w="1862"/>
        <w:gridCol w:w="1902"/>
        <w:gridCol w:w="2355"/>
        <w:gridCol w:w="2676"/>
      </w:tblGrid>
      <w:tr w14:paraId="0665C19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80" w:type="dxa"/>
            <w:tcBorders>
              <w:tl2br w:val="nil"/>
              <w:tr2bl w:val="nil"/>
            </w:tcBorders>
            <w:noWrap w:val="0"/>
            <w:vAlign w:val="center"/>
          </w:tcPr>
          <w:p w14:paraId="2ACF89AD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重点断面</w:t>
            </w:r>
          </w:p>
          <w:p w14:paraId="372E19B8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名称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noWrap w:val="0"/>
            <w:vAlign w:val="center"/>
          </w:tcPr>
          <w:p w14:paraId="7E6BEDC9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COD</w:t>
            </w:r>
          </w:p>
        </w:tc>
        <w:tc>
          <w:tcPr>
            <w:tcW w:w="1862" w:type="dxa"/>
            <w:tcBorders>
              <w:tl2br w:val="nil"/>
              <w:tr2bl w:val="nil"/>
            </w:tcBorders>
            <w:noWrap w:val="0"/>
            <w:vAlign w:val="center"/>
          </w:tcPr>
          <w:p w14:paraId="255484FC">
            <w:pPr>
              <w:jc w:val="center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氨氮</w:t>
            </w:r>
          </w:p>
        </w:tc>
        <w:tc>
          <w:tcPr>
            <w:tcW w:w="1902" w:type="dxa"/>
            <w:tcBorders>
              <w:tl2br w:val="nil"/>
              <w:tr2bl w:val="nil"/>
            </w:tcBorders>
            <w:noWrap w:val="0"/>
            <w:vAlign w:val="center"/>
          </w:tcPr>
          <w:p w14:paraId="5AE84AAC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总磷</w:t>
            </w:r>
          </w:p>
        </w:tc>
        <w:tc>
          <w:tcPr>
            <w:tcW w:w="2355" w:type="dxa"/>
            <w:tcBorders>
              <w:tl2br w:val="nil"/>
              <w:tr2bl w:val="nil"/>
            </w:tcBorders>
            <w:noWrap w:val="0"/>
            <w:vAlign w:val="center"/>
          </w:tcPr>
          <w:p w14:paraId="42E92BDA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水质</w:t>
            </w:r>
          </w:p>
          <w:p w14:paraId="447C486E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类别</w:t>
            </w:r>
          </w:p>
        </w:tc>
        <w:tc>
          <w:tcPr>
            <w:tcW w:w="2676" w:type="dxa"/>
            <w:tcBorders>
              <w:tl2br w:val="nil"/>
              <w:tr2bl w:val="nil"/>
            </w:tcBorders>
            <w:noWrap w:val="0"/>
            <w:vAlign w:val="center"/>
          </w:tcPr>
          <w:p w14:paraId="6F753DD0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主要</w:t>
            </w:r>
          </w:p>
          <w:p w14:paraId="3605C8F6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污染指标</w:t>
            </w:r>
          </w:p>
        </w:tc>
      </w:tr>
      <w:tr w14:paraId="11D627E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5" w:hRule="atLeast"/>
        </w:trPr>
        <w:tc>
          <w:tcPr>
            <w:tcW w:w="3480" w:type="dxa"/>
            <w:tcBorders>
              <w:tl2br w:val="nil"/>
              <w:tr2bl w:val="nil"/>
            </w:tcBorders>
            <w:noWrap w:val="0"/>
            <w:vAlign w:val="center"/>
          </w:tcPr>
          <w:p w14:paraId="1D63F0AB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东曹庄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noWrap w:val="0"/>
            <w:vAlign w:val="center"/>
          </w:tcPr>
          <w:p w14:paraId="2A1B0949"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  <w:t>24</w:t>
            </w:r>
          </w:p>
        </w:tc>
        <w:tc>
          <w:tcPr>
            <w:tcW w:w="1862" w:type="dxa"/>
            <w:tcBorders>
              <w:tl2br w:val="nil"/>
              <w:tr2bl w:val="nil"/>
            </w:tcBorders>
            <w:noWrap w:val="0"/>
            <w:vAlign w:val="center"/>
          </w:tcPr>
          <w:p w14:paraId="0C95CFFA">
            <w:pPr>
              <w:jc w:val="center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0.244</w:t>
            </w:r>
          </w:p>
        </w:tc>
        <w:tc>
          <w:tcPr>
            <w:tcW w:w="1902" w:type="dxa"/>
            <w:tcBorders>
              <w:tl2br w:val="nil"/>
              <w:tr2bl w:val="nil"/>
            </w:tcBorders>
            <w:noWrap w:val="0"/>
            <w:vAlign w:val="center"/>
          </w:tcPr>
          <w:p w14:paraId="6D96DF98"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  <w:t>0.10</w:t>
            </w:r>
          </w:p>
        </w:tc>
        <w:tc>
          <w:tcPr>
            <w:tcW w:w="2355" w:type="dxa"/>
            <w:tcBorders>
              <w:tl2br w:val="nil"/>
              <w:tr2bl w:val="nil"/>
            </w:tcBorders>
            <w:noWrap w:val="0"/>
            <w:vAlign w:val="center"/>
          </w:tcPr>
          <w:p w14:paraId="2D27FAE7">
            <w:pPr>
              <w:jc w:val="center"/>
              <w:rPr>
                <w:rFonts w:hint="default" w:ascii="仿宋" w:hAnsi="仿宋" w:eastAsia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IV</w:t>
            </w:r>
          </w:p>
        </w:tc>
        <w:tc>
          <w:tcPr>
            <w:tcW w:w="2676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151D6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高猛酸盐指数</w:t>
            </w:r>
          </w:p>
        </w:tc>
      </w:tr>
    </w:tbl>
    <w:p w14:paraId="3481040D"/>
    <w:tbl>
      <w:tblPr>
        <w:tblStyle w:val="2"/>
        <w:tblpPr w:leftFromText="180" w:rightFromText="180" w:vertAnchor="text" w:horzAnchor="page" w:tblpX="1526" w:tblpY="2920"/>
        <w:tblOverlap w:val="never"/>
        <w:tblW w:w="14165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80"/>
        <w:gridCol w:w="1890"/>
        <w:gridCol w:w="1862"/>
        <w:gridCol w:w="1902"/>
        <w:gridCol w:w="2355"/>
        <w:gridCol w:w="2676"/>
      </w:tblGrid>
      <w:tr w14:paraId="7AAFE31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5" w:hRule="atLeast"/>
        </w:trPr>
        <w:tc>
          <w:tcPr>
            <w:tcW w:w="3480" w:type="dxa"/>
            <w:tcBorders>
              <w:tl2br w:val="nil"/>
              <w:tr2bl w:val="nil"/>
            </w:tcBorders>
            <w:noWrap w:val="0"/>
            <w:vAlign w:val="center"/>
          </w:tcPr>
          <w:p w14:paraId="33C4CC23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重点断面</w:t>
            </w:r>
          </w:p>
          <w:p w14:paraId="158E8BE4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名称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noWrap w:val="0"/>
            <w:vAlign w:val="center"/>
          </w:tcPr>
          <w:p w14:paraId="41FF12DC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高锰酸盐指数</w:t>
            </w:r>
          </w:p>
        </w:tc>
        <w:tc>
          <w:tcPr>
            <w:tcW w:w="1862" w:type="dxa"/>
            <w:tcBorders>
              <w:tl2br w:val="nil"/>
              <w:tr2bl w:val="nil"/>
            </w:tcBorders>
            <w:noWrap w:val="0"/>
            <w:vAlign w:val="center"/>
          </w:tcPr>
          <w:p w14:paraId="50209375">
            <w:pPr>
              <w:jc w:val="center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氨氮</w:t>
            </w:r>
          </w:p>
        </w:tc>
        <w:tc>
          <w:tcPr>
            <w:tcW w:w="1902" w:type="dxa"/>
            <w:tcBorders>
              <w:tl2br w:val="nil"/>
              <w:tr2bl w:val="nil"/>
            </w:tcBorders>
            <w:noWrap w:val="0"/>
            <w:vAlign w:val="center"/>
          </w:tcPr>
          <w:p w14:paraId="458DC7B7"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总磷</w:t>
            </w:r>
          </w:p>
        </w:tc>
        <w:tc>
          <w:tcPr>
            <w:tcW w:w="2355" w:type="dxa"/>
            <w:tcBorders>
              <w:tl2br w:val="nil"/>
              <w:tr2bl w:val="nil"/>
            </w:tcBorders>
            <w:noWrap w:val="0"/>
            <w:vAlign w:val="center"/>
          </w:tcPr>
          <w:p w14:paraId="311F8AB4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水质</w:t>
            </w:r>
          </w:p>
          <w:p w14:paraId="0FBA8BC4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类别</w:t>
            </w:r>
          </w:p>
        </w:tc>
        <w:tc>
          <w:tcPr>
            <w:tcW w:w="2676" w:type="dxa"/>
            <w:tcBorders>
              <w:tl2br w:val="nil"/>
              <w:tr2bl w:val="nil"/>
            </w:tcBorders>
            <w:noWrap w:val="0"/>
            <w:vAlign w:val="center"/>
          </w:tcPr>
          <w:p w14:paraId="10F0DA1E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主要</w:t>
            </w:r>
          </w:p>
          <w:p w14:paraId="1EE974E7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污染指标</w:t>
            </w:r>
          </w:p>
        </w:tc>
      </w:tr>
      <w:tr w14:paraId="5084B59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5" w:hRule="atLeast"/>
        </w:trPr>
        <w:tc>
          <w:tcPr>
            <w:tcW w:w="3480" w:type="dxa"/>
            <w:tcBorders>
              <w:tl2br w:val="nil"/>
              <w:tr2bl w:val="nil"/>
            </w:tcBorders>
            <w:noWrap w:val="0"/>
            <w:vAlign w:val="center"/>
          </w:tcPr>
          <w:p w14:paraId="2B547351">
            <w:pPr>
              <w:jc w:val="center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艾辛庄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noWrap w:val="0"/>
            <w:vAlign w:val="center"/>
          </w:tcPr>
          <w:p w14:paraId="20DBAEA6">
            <w:pPr>
              <w:jc w:val="center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6.35</w:t>
            </w:r>
          </w:p>
        </w:tc>
        <w:tc>
          <w:tcPr>
            <w:tcW w:w="1862" w:type="dxa"/>
            <w:tcBorders>
              <w:tl2br w:val="nil"/>
              <w:tr2bl w:val="nil"/>
            </w:tcBorders>
            <w:noWrap w:val="0"/>
            <w:vAlign w:val="center"/>
          </w:tcPr>
          <w:p w14:paraId="1B23F454">
            <w:pPr>
              <w:jc w:val="center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0.38</w:t>
            </w:r>
          </w:p>
        </w:tc>
        <w:tc>
          <w:tcPr>
            <w:tcW w:w="1902" w:type="dxa"/>
            <w:tcBorders>
              <w:tl2br w:val="nil"/>
              <w:tr2bl w:val="nil"/>
            </w:tcBorders>
            <w:noWrap w:val="0"/>
            <w:vAlign w:val="center"/>
          </w:tcPr>
          <w:p w14:paraId="1A70094E">
            <w:pPr>
              <w:jc w:val="center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0.102</w:t>
            </w:r>
            <w:bookmarkStart w:id="0" w:name="_GoBack"/>
            <w:bookmarkEnd w:id="0"/>
          </w:p>
        </w:tc>
        <w:tc>
          <w:tcPr>
            <w:tcW w:w="2355" w:type="dxa"/>
            <w:tcBorders>
              <w:tl2br w:val="nil"/>
              <w:tr2bl w:val="nil"/>
            </w:tcBorders>
            <w:noWrap w:val="0"/>
            <w:vAlign w:val="center"/>
          </w:tcPr>
          <w:p w14:paraId="27A6396C">
            <w:pPr>
              <w:jc w:val="center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IV类</w:t>
            </w:r>
          </w:p>
        </w:tc>
        <w:tc>
          <w:tcPr>
            <w:tcW w:w="2676" w:type="dxa"/>
            <w:tcBorders>
              <w:tl2br w:val="nil"/>
              <w:tr2bl w:val="nil"/>
            </w:tcBorders>
            <w:noWrap w:val="0"/>
            <w:vAlign w:val="center"/>
          </w:tcPr>
          <w:p w14:paraId="26E25F32">
            <w:pPr>
              <w:jc w:val="center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-</w:t>
            </w:r>
          </w:p>
        </w:tc>
      </w:tr>
    </w:tbl>
    <w:p w14:paraId="079E5182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TdkZGE0YzYwZTQyMmY4OGQxOTcwZWFiNTU0ZGEifQ=="/>
  </w:docVars>
  <w:rsids>
    <w:rsidRoot w:val="00172A27"/>
    <w:rsid w:val="003A691C"/>
    <w:rsid w:val="00907022"/>
    <w:rsid w:val="083E36D8"/>
    <w:rsid w:val="0F246539"/>
    <w:rsid w:val="101726CC"/>
    <w:rsid w:val="11005E45"/>
    <w:rsid w:val="115F459E"/>
    <w:rsid w:val="11FA4A64"/>
    <w:rsid w:val="14C50065"/>
    <w:rsid w:val="169F28B8"/>
    <w:rsid w:val="199B7888"/>
    <w:rsid w:val="1B365074"/>
    <w:rsid w:val="1C193DF8"/>
    <w:rsid w:val="1EFE387A"/>
    <w:rsid w:val="1F8F1FF6"/>
    <w:rsid w:val="1FFC5C97"/>
    <w:rsid w:val="21674B8F"/>
    <w:rsid w:val="291A4B78"/>
    <w:rsid w:val="2F490557"/>
    <w:rsid w:val="2F5F6FD7"/>
    <w:rsid w:val="304767D6"/>
    <w:rsid w:val="324C0740"/>
    <w:rsid w:val="33D11276"/>
    <w:rsid w:val="36C22C3C"/>
    <w:rsid w:val="37B36FEC"/>
    <w:rsid w:val="394A3108"/>
    <w:rsid w:val="3F1B7CF7"/>
    <w:rsid w:val="42D9657D"/>
    <w:rsid w:val="44A910D6"/>
    <w:rsid w:val="45923D0D"/>
    <w:rsid w:val="47435844"/>
    <w:rsid w:val="4A094D85"/>
    <w:rsid w:val="4C3D2CF6"/>
    <w:rsid w:val="4D595BDA"/>
    <w:rsid w:val="4DDC46FB"/>
    <w:rsid w:val="50417E8E"/>
    <w:rsid w:val="540F37F5"/>
    <w:rsid w:val="54C10524"/>
    <w:rsid w:val="5DF06737"/>
    <w:rsid w:val="5EF21607"/>
    <w:rsid w:val="5F9D5F9D"/>
    <w:rsid w:val="63DF5440"/>
    <w:rsid w:val="6BF64FBC"/>
    <w:rsid w:val="6D4E34B9"/>
    <w:rsid w:val="700E15E1"/>
    <w:rsid w:val="703207DE"/>
    <w:rsid w:val="70877720"/>
    <w:rsid w:val="71645831"/>
    <w:rsid w:val="71B2494B"/>
    <w:rsid w:val="72504370"/>
    <w:rsid w:val="73A60266"/>
    <w:rsid w:val="760456B0"/>
    <w:rsid w:val="76FB18D1"/>
    <w:rsid w:val="78261C6E"/>
    <w:rsid w:val="7AE87FB7"/>
    <w:rsid w:val="7F703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86</Words>
  <Characters>115</Characters>
  <Lines>0</Lines>
  <Paragraphs>0</Paragraphs>
  <TotalTime>26</TotalTime>
  <ScaleCrop>false</ScaleCrop>
  <LinksUpToDate>false</LinksUpToDate>
  <CharactersWithSpaces>116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Eʟɪᴀᴜᴋ</cp:lastModifiedBy>
  <dcterms:modified xsi:type="dcterms:W3CDTF">2026-02-28T08:13:23Z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D251CC41A6B54A00A03ECEF77810267C</vt:lpwstr>
  </property>
  <property fmtid="{D5CDD505-2E9C-101B-9397-08002B2CF9AE}" pid="4" name="KSOTemplateDocerSaveRecord">
    <vt:lpwstr>eyJoZGlkIjoiMjNlYTdkZGE0YzYwZTQyMmY4OGQxOTcwZWFiNTU0ZGEiLCJ1c2VySWQiOiIxMDYwNjQwODI0In0=</vt:lpwstr>
  </property>
</Properties>
</file>